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25DA2" w14:textId="61B12C9E" w:rsidR="003E778B" w:rsidRDefault="00BF07FC">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3GPP TSG-RAN WG4 Meeting # 9</w:t>
      </w:r>
      <w:r w:rsidR="00AF5842">
        <w:rPr>
          <w:rFonts w:cs="Arial"/>
          <w:b/>
          <w:sz w:val="24"/>
          <w:szCs w:val="24"/>
        </w:rPr>
        <w:t>9</w:t>
      </w:r>
      <w:r>
        <w:rPr>
          <w:rFonts w:cs="Arial"/>
          <w:b/>
          <w:sz w:val="24"/>
          <w:szCs w:val="24"/>
        </w:rPr>
        <w:t>-e</w:t>
      </w:r>
      <w:r>
        <w:rPr>
          <w:b/>
          <w:i/>
          <w:noProof/>
          <w:sz w:val="28"/>
        </w:rPr>
        <w:tab/>
      </w:r>
      <w:r>
        <w:rPr>
          <w:rFonts w:cs="Arial"/>
          <w:b/>
          <w:sz w:val="24"/>
          <w:szCs w:val="24"/>
        </w:rPr>
        <w:t>R4-210</w:t>
      </w:r>
      <w:r w:rsidR="00EC7E30">
        <w:rPr>
          <w:rFonts w:eastAsiaTheme="minorEastAsia" w:cs="Arial" w:hint="eastAsia"/>
          <w:b/>
          <w:sz w:val="24"/>
          <w:szCs w:val="24"/>
          <w:lang w:eastAsia="ja-JP"/>
        </w:rPr>
        <w:t>9</w:t>
      </w:r>
      <w:r w:rsidR="00EC7E30">
        <w:rPr>
          <w:rFonts w:eastAsiaTheme="minorEastAsia" w:cs="Arial"/>
          <w:b/>
          <w:sz w:val="24"/>
          <w:szCs w:val="24"/>
          <w:lang w:eastAsia="ja-JP"/>
        </w:rPr>
        <w:t>506</w:t>
      </w:r>
    </w:p>
    <w:p w14:paraId="405ED8AF" w14:textId="7DF46823" w:rsidR="003E778B" w:rsidRDefault="00BF07FC">
      <w:pPr>
        <w:pStyle w:val="CRCoverPage"/>
        <w:spacing w:after="0"/>
        <w:outlineLvl w:val="0"/>
        <w:rPr>
          <w:b/>
          <w:noProof/>
          <w:sz w:val="24"/>
        </w:rPr>
      </w:pPr>
      <w:r>
        <w:rPr>
          <w:b/>
          <w:bCs/>
          <w:noProof/>
          <w:sz w:val="22"/>
          <w:lang w:eastAsia="zh-CN"/>
        </w:rPr>
        <w:t xml:space="preserve">Electronic Meeting, </w:t>
      </w:r>
      <w:r w:rsidR="00AF5842" w:rsidRPr="00601C03">
        <w:rPr>
          <w:b/>
          <w:noProof/>
          <w:sz w:val="24"/>
        </w:rPr>
        <w:t>19 - 27 May., 2021</w:t>
      </w:r>
    </w:p>
    <w:p w14:paraId="11AB85D6" w14:textId="77777777" w:rsidR="003E778B" w:rsidRDefault="003E778B">
      <w:pPr>
        <w:tabs>
          <w:tab w:val="left" w:pos="1985"/>
        </w:tabs>
        <w:spacing w:after="0"/>
        <w:jc w:val="both"/>
        <w:rPr>
          <w:rFonts w:ascii="Arial" w:hAnsi="Arial" w:cs="Arial"/>
          <w:b/>
          <w:sz w:val="22"/>
        </w:rPr>
      </w:pPr>
    </w:p>
    <w:p w14:paraId="7C3A0CD9" w14:textId="04557923" w:rsidR="003E778B" w:rsidRDefault="00BF07FC">
      <w:pPr>
        <w:tabs>
          <w:tab w:val="left" w:pos="1985"/>
        </w:tabs>
        <w:spacing w:after="0"/>
        <w:jc w:val="both"/>
        <w:rPr>
          <w:rFonts w:ascii="Arial" w:hAnsi="Arial" w:cs="Arial"/>
          <w:b/>
          <w:sz w:val="22"/>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b/>
          <w:sz w:val="22"/>
        </w:rPr>
        <w:tab/>
      </w:r>
      <w:r w:rsidR="00BE2728">
        <w:rPr>
          <w:rFonts w:ascii="Arial" w:hAnsi="Arial" w:cs="Arial"/>
          <w:b/>
          <w:sz w:val="22"/>
        </w:rPr>
        <w:t>8</w:t>
      </w:r>
      <w:r>
        <w:rPr>
          <w:rFonts w:ascii="Arial" w:hAnsi="Arial" w:cs="Arial"/>
          <w:b/>
          <w:sz w:val="22"/>
        </w:rPr>
        <w:t>.</w:t>
      </w:r>
      <w:r w:rsidR="00BE2728">
        <w:rPr>
          <w:rFonts w:ascii="Arial" w:hAnsi="Arial" w:cs="Arial"/>
          <w:b/>
          <w:sz w:val="22"/>
        </w:rPr>
        <w:t>44</w:t>
      </w:r>
      <w:r>
        <w:rPr>
          <w:rFonts w:ascii="Arial" w:hAnsi="Arial" w:cs="Arial"/>
          <w:b/>
          <w:sz w:val="22"/>
        </w:rPr>
        <w:t>.</w:t>
      </w:r>
      <w:r w:rsidR="00BE2728">
        <w:rPr>
          <w:rFonts w:ascii="Arial" w:hAnsi="Arial" w:cs="Arial"/>
          <w:b/>
          <w:sz w:val="22"/>
        </w:rPr>
        <w:t>3</w:t>
      </w:r>
    </w:p>
    <w:p w14:paraId="5A0BE42E" w14:textId="77777777" w:rsidR="003E778B" w:rsidRDefault="00BF07FC">
      <w:pPr>
        <w:tabs>
          <w:tab w:val="left" w:pos="1985"/>
        </w:tabs>
        <w:spacing w:after="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t>SoftBank Corp.</w:t>
      </w:r>
    </w:p>
    <w:p w14:paraId="153DA296" w14:textId="0E740B09" w:rsidR="003E778B" w:rsidRDefault="00BF07FC">
      <w:pPr>
        <w:pStyle w:val="TAC"/>
        <w:ind w:left="1985" w:hanging="1985"/>
        <w:jc w:val="both"/>
        <w:rPr>
          <w:rFonts w:cs="Arial"/>
          <w:b/>
          <w:sz w:val="22"/>
        </w:rPr>
      </w:pPr>
      <w:r>
        <w:rPr>
          <w:rFonts w:cs="Arial"/>
          <w:b/>
          <w:sz w:val="22"/>
        </w:rPr>
        <w:t xml:space="preserve">Title: </w:t>
      </w:r>
      <w:r>
        <w:rPr>
          <w:rFonts w:cs="Arial"/>
          <w:b/>
          <w:sz w:val="22"/>
        </w:rPr>
        <w:tab/>
      </w:r>
      <w:r w:rsidR="006A5EC2">
        <w:rPr>
          <w:rFonts w:cs="Arial"/>
          <w:b/>
          <w:sz w:val="22"/>
        </w:rPr>
        <w:t>Discussion</w:t>
      </w:r>
      <w:r>
        <w:rPr>
          <w:rFonts w:cs="Arial"/>
          <w:b/>
          <w:sz w:val="22"/>
        </w:rPr>
        <w:t xml:space="preserve"> on </w:t>
      </w:r>
      <w:r w:rsidR="004357DE">
        <w:rPr>
          <w:rFonts w:cs="Arial"/>
          <w:b/>
          <w:sz w:val="22"/>
        </w:rPr>
        <w:t xml:space="preserve">the </w:t>
      </w:r>
      <w:bookmarkStart w:id="2" w:name="_Hlk71535598"/>
      <w:r w:rsidR="004357DE">
        <w:rPr>
          <w:rFonts w:cs="Arial"/>
          <w:b/>
          <w:sz w:val="22"/>
        </w:rPr>
        <w:t xml:space="preserve">UE capability </w:t>
      </w:r>
      <w:r w:rsidR="006D1213">
        <w:rPr>
          <w:rFonts w:cs="Arial"/>
          <w:b/>
          <w:sz w:val="22"/>
        </w:rPr>
        <w:t>of</w:t>
      </w:r>
      <w:r w:rsidR="004357DE">
        <w:rPr>
          <w:rFonts w:cs="Arial"/>
          <w:b/>
          <w:sz w:val="22"/>
        </w:rPr>
        <w:t xml:space="preserve"> simultaneous RxTx</w:t>
      </w:r>
      <w:bookmarkEnd w:id="2"/>
      <w:r w:rsidR="006A5EC2">
        <w:rPr>
          <w:rFonts w:cs="Arial"/>
          <w:b/>
          <w:sz w:val="22"/>
        </w:rPr>
        <w:t xml:space="preserve"> </w:t>
      </w:r>
      <w:r w:rsidR="000B62C5">
        <w:rPr>
          <w:rFonts w:cs="Arial"/>
          <w:b/>
          <w:sz w:val="22"/>
        </w:rPr>
        <w:t>with</w:t>
      </w:r>
      <w:r w:rsidR="006A5EC2">
        <w:rPr>
          <w:rFonts w:cs="Arial"/>
          <w:b/>
          <w:sz w:val="22"/>
        </w:rPr>
        <w:t xml:space="preserve"> </w:t>
      </w:r>
      <w:r w:rsidR="000B62C5">
        <w:rPr>
          <w:rFonts w:cs="Arial"/>
          <w:b/>
          <w:sz w:val="22"/>
        </w:rPr>
        <w:t>partia</w:t>
      </w:r>
      <w:r w:rsidR="00DE0869">
        <w:rPr>
          <w:rFonts w:cs="Arial"/>
          <w:b/>
          <w:sz w:val="22"/>
        </w:rPr>
        <w:t>l</w:t>
      </w:r>
      <w:r w:rsidR="000B62C5">
        <w:rPr>
          <w:rFonts w:cs="Arial"/>
          <w:b/>
          <w:sz w:val="22"/>
        </w:rPr>
        <w:t>l</w:t>
      </w:r>
      <w:r w:rsidR="00DE0869">
        <w:rPr>
          <w:rFonts w:cs="Arial"/>
          <w:b/>
          <w:sz w:val="22"/>
        </w:rPr>
        <w:t>y</w:t>
      </w:r>
      <w:r w:rsidR="006A5EC2">
        <w:rPr>
          <w:rFonts w:cs="Arial"/>
          <w:b/>
          <w:sz w:val="22"/>
        </w:rPr>
        <w:t xml:space="preserve"> </w:t>
      </w:r>
      <w:r w:rsidR="000B62C5">
        <w:rPr>
          <w:rFonts w:cs="Arial"/>
          <w:b/>
          <w:sz w:val="22"/>
        </w:rPr>
        <w:t xml:space="preserve">applicable </w:t>
      </w:r>
      <w:r w:rsidR="006A5EC2">
        <w:rPr>
          <w:rFonts w:cs="Arial"/>
          <w:b/>
          <w:sz w:val="22"/>
        </w:rPr>
        <w:t>band pairs</w:t>
      </w:r>
    </w:p>
    <w:p w14:paraId="78932137" w14:textId="2975D2FE" w:rsidR="003E778B" w:rsidRDefault="00BF07FC">
      <w:pPr>
        <w:ind w:left="1985" w:hanging="1985"/>
        <w:jc w:val="both"/>
        <w:rPr>
          <w:rFonts w:ascii="Arial" w:eastAsia="SimSun" w:hAnsi="Arial" w:cs="Arial"/>
          <w:sz w:val="22"/>
          <w:lang w:eastAsia="zh-CN"/>
        </w:rPr>
      </w:pPr>
      <w:r>
        <w:rPr>
          <w:rFonts w:ascii="Arial" w:hAnsi="Arial" w:cs="Arial"/>
          <w:b/>
          <w:sz w:val="22"/>
        </w:rPr>
        <w:t>Document for:</w:t>
      </w:r>
      <w:r>
        <w:rPr>
          <w:rFonts w:ascii="Arial" w:hAnsi="Arial" w:cs="Arial"/>
          <w:b/>
          <w:sz w:val="22"/>
        </w:rPr>
        <w:tab/>
      </w:r>
      <w:r w:rsidR="004357DE">
        <w:rPr>
          <w:rFonts w:ascii="Arial" w:eastAsia="SimSun" w:hAnsi="Arial" w:cs="Arial"/>
          <w:b/>
          <w:sz w:val="22"/>
          <w:lang w:eastAsia="zh-CN"/>
        </w:rPr>
        <w:t>Approval</w:t>
      </w:r>
    </w:p>
    <w:bookmarkEnd w:id="0"/>
    <w:bookmarkEnd w:id="1"/>
    <w:p w14:paraId="3F6E3B2F" w14:textId="77777777" w:rsidR="003E778B" w:rsidRDefault="00BF07FC">
      <w:pPr>
        <w:pStyle w:val="1"/>
        <w:jc w:val="both"/>
        <w:rPr>
          <w:rFonts w:eastAsia="SimSun"/>
          <w:lang w:eastAsia="zh-CN"/>
        </w:rPr>
      </w:pPr>
      <w:r>
        <w:rPr>
          <w:rFonts w:eastAsia="SimSun" w:hint="eastAsia"/>
          <w:lang w:eastAsia="zh-CN"/>
        </w:rPr>
        <w:t>Introduction</w:t>
      </w:r>
    </w:p>
    <w:p w14:paraId="02E14BD3" w14:textId="0E7EDBE3" w:rsidR="003E778B" w:rsidRDefault="00D6697B" w:rsidP="006A3B93">
      <w:pPr>
        <w:overflowPunct/>
        <w:autoSpaceDE/>
        <w:autoSpaceDN/>
        <w:adjustRightInd/>
        <w:spacing w:after="0"/>
        <w:ind w:firstLineChars="50" w:firstLine="100"/>
        <w:jc w:val="both"/>
        <w:textAlignment w:val="auto"/>
        <w:rPr>
          <w:rFonts w:eastAsia="SimSun"/>
          <w:lang w:eastAsia="zh-CN"/>
        </w:rPr>
      </w:pPr>
      <w:r>
        <w:rPr>
          <w:rFonts w:eastAsiaTheme="minorEastAsia"/>
          <w:lang w:eastAsia="ja-JP"/>
        </w:rPr>
        <w:t xml:space="preserve">In RAN4#97-e meeting, the issue </w:t>
      </w:r>
      <w:r w:rsidR="006D1213">
        <w:rPr>
          <w:rFonts w:eastAsiaTheme="minorEastAsia"/>
          <w:lang w:eastAsia="ja-JP"/>
        </w:rPr>
        <w:t>for</w:t>
      </w:r>
      <w:r>
        <w:rPr>
          <w:rFonts w:eastAsiaTheme="minorEastAsia"/>
          <w:lang w:eastAsia="ja-JP"/>
        </w:rPr>
        <w:t xml:space="preserve"> the UE capability </w:t>
      </w:r>
      <w:r w:rsidR="006D1213">
        <w:rPr>
          <w:rFonts w:eastAsiaTheme="minorEastAsia"/>
          <w:lang w:eastAsia="ja-JP"/>
        </w:rPr>
        <w:t>of</w:t>
      </w:r>
      <w:r>
        <w:rPr>
          <w:rFonts w:eastAsiaTheme="minorEastAsia"/>
          <w:lang w:eastAsia="ja-JP"/>
        </w:rPr>
        <w:t xml:space="preserve"> simultaneous Rx/Tx </w:t>
      </w:r>
      <w:r w:rsidR="00230EE9">
        <w:rPr>
          <w:rFonts w:eastAsiaTheme="minorEastAsia"/>
          <w:lang w:eastAsia="ja-JP"/>
        </w:rPr>
        <w:t>with partial</w:t>
      </w:r>
      <w:r w:rsidR="00DE0869">
        <w:rPr>
          <w:rFonts w:eastAsiaTheme="minorEastAsia"/>
          <w:lang w:eastAsia="ja-JP"/>
        </w:rPr>
        <w:t>ly</w:t>
      </w:r>
      <w:r w:rsidR="00230EE9">
        <w:rPr>
          <w:rFonts w:eastAsiaTheme="minorEastAsia"/>
          <w:lang w:eastAsia="ja-JP"/>
        </w:rPr>
        <w:t xml:space="preserve"> applicable band pairs</w:t>
      </w:r>
      <w:r w:rsidR="00A63577">
        <w:rPr>
          <w:rFonts w:eastAsiaTheme="minorEastAsia"/>
          <w:lang w:eastAsia="ja-JP"/>
        </w:rPr>
        <w:t xml:space="preserve"> </w:t>
      </w:r>
      <w:r w:rsidR="006D1213">
        <w:rPr>
          <w:rFonts w:eastAsiaTheme="minorEastAsia"/>
          <w:lang w:eastAsia="ja-JP"/>
        </w:rPr>
        <w:t>is raised</w:t>
      </w:r>
      <w:r w:rsidR="00A63577">
        <w:rPr>
          <w:rFonts w:eastAsiaTheme="minorEastAsia"/>
          <w:lang w:eastAsia="ja-JP"/>
        </w:rPr>
        <w:t>.</w:t>
      </w:r>
      <w:r w:rsidR="006D1213">
        <w:rPr>
          <w:rFonts w:eastAsiaTheme="minorEastAsia"/>
          <w:lang w:eastAsia="ja-JP"/>
        </w:rPr>
        <w:t xml:space="preserve"> </w:t>
      </w:r>
      <w:r w:rsidR="00A63577">
        <w:rPr>
          <w:rFonts w:eastAsiaTheme="minorEastAsia"/>
          <w:lang w:eastAsia="ja-JP"/>
        </w:rPr>
        <w:t>T</w:t>
      </w:r>
      <w:r w:rsidR="006D1213">
        <w:rPr>
          <w:rFonts w:eastAsiaTheme="minorEastAsia"/>
          <w:lang w:eastAsia="ja-JP"/>
        </w:rPr>
        <w:t xml:space="preserve">he LS </w:t>
      </w:r>
      <w:r w:rsidR="00A63577">
        <w:rPr>
          <w:rFonts w:eastAsiaTheme="minorEastAsia"/>
          <w:lang w:eastAsia="ja-JP"/>
        </w:rPr>
        <w:t xml:space="preserve">for this issue </w:t>
      </w:r>
      <w:r w:rsidR="006D1213">
        <w:rPr>
          <w:rFonts w:eastAsiaTheme="minorEastAsia"/>
          <w:lang w:eastAsia="ja-JP"/>
        </w:rPr>
        <w:t>was sent to RAN2 [1]</w:t>
      </w:r>
      <w:r w:rsidR="000842CE">
        <w:rPr>
          <w:rFonts w:eastAsiaTheme="minorEastAsia"/>
          <w:lang w:eastAsia="ja-JP"/>
        </w:rPr>
        <w:t xml:space="preserve"> and reply LS was </w:t>
      </w:r>
      <w:r w:rsidR="00B90DE6">
        <w:rPr>
          <w:rFonts w:eastAsiaTheme="minorEastAsia"/>
          <w:lang w:eastAsia="ja-JP"/>
        </w:rPr>
        <w:t>received</w:t>
      </w:r>
      <w:r w:rsidR="000842CE">
        <w:rPr>
          <w:rFonts w:eastAsiaTheme="minorEastAsia"/>
          <w:lang w:eastAsia="ja-JP"/>
        </w:rPr>
        <w:t xml:space="preserve"> from RAN2 [2]</w:t>
      </w:r>
      <w:r w:rsidR="009A3023">
        <w:rPr>
          <w:rFonts w:eastAsiaTheme="minorEastAsia"/>
          <w:lang w:eastAsia="ja-JP"/>
        </w:rPr>
        <w:t xml:space="preserve"> in RAN4#98-bis-e meeting</w:t>
      </w:r>
      <w:r w:rsidR="006D1213">
        <w:rPr>
          <w:rFonts w:eastAsiaTheme="minorEastAsia"/>
          <w:lang w:eastAsia="ja-JP"/>
        </w:rPr>
        <w:t xml:space="preserve">. </w:t>
      </w:r>
      <w:r w:rsidR="006A5EC2">
        <w:rPr>
          <w:rFonts w:eastAsiaTheme="minorEastAsia"/>
          <w:lang w:eastAsia="ja-JP"/>
        </w:rPr>
        <w:t xml:space="preserve">This paper discusses this issue further. </w:t>
      </w:r>
    </w:p>
    <w:p w14:paraId="182697A6" w14:textId="77777777" w:rsidR="003E778B" w:rsidRDefault="00BF07FC">
      <w:pPr>
        <w:pStyle w:val="1"/>
        <w:jc w:val="both"/>
        <w:rPr>
          <w:rFonts w:eastAsia="SimSun"/>
          <w:lang w:eastAsia="zh-CN"/>
        </w:rPr>
      </w:pPr>
      <w:r>
        <w:rPr>
          <w:rFonts w:eastAsia="SimSun" w:hint="eastAsia"/>
          <w:lang w:eastAsia="zh-CN"/>
        </w:rPr>
        <w:t>Discussion</w:t>
      </w:r>
    </w:p>
    <w:p w14:paraId="23284A1D" w14:textId="7FAC30D7" w:rsidR="00D31C7F" w:rsidRPr="006A3B93" w:rsidRDefault="002E44C9" w:rsidP="006A3B93">
      <w:pPr>
        <w:spacing w:after="0"/>
        <w:ind w:firstLineChars="50" w:firstLine="100"/>
        <w:rPr>
          <w:rFonts w:eastAsiaTheme="minorEastAsia"/>
          <w:lang w:val="en-GB" w:eastAsia="ja-JP"/>
        </w:rPr>
      </w:pPr>
      <w:r>
        <w:rPr>
          <w:rFonts w:eastAsiaTheme="minorEastAsia"/>
          <w:lang w:val="en-GB" w:eastAsia="ja-JP"/>
        </w:rPr>
        <w:t>As described in RAN4 LS</w:t>
      </w:r>
      <w:r w:rsidR="004922A3">
        <w:rPr>
          <w:rFonts w:eastAsiaTheme="minorEastAsia"/>
          <w:lang w:val="en-GB" w:eastAsia="ja-JP"/>
        </w:rPr>
        <w:t xml:space="preserve"> </w:t>
      </w:r>
      <w:r>
        <w:rPr>
          <w:rFonts w:eastAsiaTheme="minorEastAsia"/>
          <w:lang w:val="en-GB" w:eastAsia="ja-JP"/>
        </w:rPr>
        <w:t xml:space="preserve">[1], </w:t>
      </w:r>
      <w:r w:rsidRPr="002E44C9">
        <w:rPr>
          <w:rFonts w:eastAsiaTheme="minorEastAsia"/>
          <w:lang w:val="en-GB" w:eastAsia="ja-JP"/>
        </w:rPr>
        <w:t xml:space="preserve">there </w:t>
      </w:r>
      <w:r>
        <w:rPr>
          <w:rFonts w:eastAsiaTheme="minorEastAsia"/>
          <w:lang w:val="en-GB" w:eastAsia="ja-JP"/>
        </w:rPr>
        <w:t>is</w:t>
      </w:r>
      <w:r w:rsidRPr="002E44C9">
        <w:rPr>
          <w:rFonts w:eastAsiaTheme="minorEastAsia"/>
          <w:lang w:val="en-GB" w:eastAsia="ja-JP"/>
        </w:rPr>
        <w:t xml:space="preserve"> ambiguity on the applicability of simultaneous Rx/Tx condition for </w:t>
      </w:r>
      <w:r>
        <w:rPr>
          <w:rFonts w:eastAsiaTheme="minorEastAsia"/>
          <w:lang w:val="en-GB" w:eastAsia="ja-JP"/>
        </w:rPr>
        <w:t xml:space="preserve">the </w:t>
      </w:r>
      <w:r w:rsidRPr="002E44C9">
        <w:rPr>
          <w:rFonts w:eastAsiaTheme="minorEastAsia"/>
          <w:lang w:val="en-GB" w:eastAsia="ja-JP"/>
        </w:rPr>
        <w:t>inter-band combination</w:t>
      </w:r>
      <w:r>
        <w:rPr>
          <w:rFonts w:eastAsiaTheme="minorEastAsia"/>
          <w:lang w:val="en-GB" w:eastAsia="ja-JP"/>
        </w:rPr>
        <w:t>s</w:t>
      </w:r>
      <w:r w:rsidRPr="002E44C9">
        <w:rPr>
          <w:rFonts w:eastAsiaTheme="minorEastAsia"/>
          <w:lang w:val="en-GB" w:eastAsia="ja-JP"/>
        </w:rPr>
        <w:t xml:space="preserve"> having more than two bands</w:t>
      </w:r>
      <w:r w:rsidR="006A3B93">
        <w:rPr>
          <w:rFonts w:eastAsiaTheme="minorEastAsia"/>
          <w:lang w:val="en-GB" w:eastAsia="ja-JP"/>
        </w:rPr>
        <w:t xml:space="preserve"> since the UE may support this capability </w:t>
      </w:r>
      <w:r w:rsidR="003B07DF">
        <w:rPr>
          <w:rFonts w:eastAsiaTheme="minorEastAsia"/>
          <w:lang w:val="en-GB" w:eastAsia="ja-JP"/>
        </w:rPr>
        <w:t>with some</w:t>
      </w:r>
      <w:r w:rsidR="006A3B93">
        <w:rPr>
          <w:rFonts w:eastAsiaTheme="minorEastAsia"/>
          <w:lang w:val="en-GB" w:eastAsia="ja-JP"/>
        </w:rPr>
        <w:t xml:space="preserve"> band pairs</w:t>
      </w:r>
      <w:r w:rsidR="003B07DF">
        <w:rPr>
          <w:rFonts w:eastAsiaTheme="minorEastAsia"/>
          <w:lang w:val="en-GB" w:eastAsia="ja-JP"/>
        </w:rPr>
        <w:t xml:space="preserve"> but it is not supported in </w:t>
      </w:r>
      <w:r w:rsidR="00805741">
        <w:rPr>
          <w:rFonts w:eastAsiaTheme="minorEastAsia"/>
          <w:lang w:val="en-GB" w:eastAsia="ja-JP"/>
        </w:rPr>
        <w:t xml:space="preserve">the </w:t>
      </w:r>
      <w:r w:rsidR="003B07DF">
        <w:rPr>
          <w:rFonts w:eastAsiaTheme="minorEastAsia"/>
          <w:lang w:val="en-GB" w:eastAsia="ja-JP"/>
        </w:rPr>
        <w:t>other band pairs</w:t>
      </w:r>
      <w:r w:rsidR="006A3B93">
        <w:rPr>
          <w:rFonts w:eastAsiaTheme="minorEastAsia"/>
          <w:lang w:val="en-GB" w:eastAsia="ja-JP"/>
        </w:rPr>
        <w:t xml:space="preserve">. </w:t>
      </w:r>
      <w:r w:rsidRPr="002E44C9">
        <w:rPr>
          <w:rFonts w:eastAsiaTheme="minorEastAsia"/>
          <w:lang w:val="en-GB" w:eastAsia="ja-JP"/>
        </w:rPr>
        <w:t xml:space="preserve">As an </w:t>
      </w:r>
      <w:r w:rsidR="0039735B" w:rsidRPr="002E44C9">
        <w:rPr>
          <w:rFonts w:eastAsiaTheme="minorEastAsia"/>
          <w:lang w:val="en-GB" w:eastAsia="ja-JP"/>
        </w:rPr>
        <w:t>example,</w:t>
      </w:r>
      <w:r w:rsidRPr="002E44C9">
        <w:rPr>
          <w:rFonts w:eastAsiaTheme="minorEastAsia"/>
          <w:lang w:val="en-GB" w:eastAsia="ja-JP"/>
        </w:rPr>
        <w:t xml:space="preserve"> for CA_n39-n41-n79, if UE supports simultaneous Rx/Tx capability for CA_n41-n79 but not for CA_n39-n41, the simultaneous Rx/Tx capability shall not be reported for CA_n39-n41-n79. </w:t>
      </w:r>
      <w:r w:rsidR="00805741">
        <w:rPr>
          <w:rFonts w:eastAsiaTheme="minorEastAsia"/>
          <w:lang w:val="en-GB" w:eastAsia="ja-JP"/>
        </w:rPr>
        <w:t>T</w:t>
      </w:r>
      <w:r w:rsidR="006D0A65">
        <w:rPr>
          <w:rFonts w:eastAsiaTheme="minorEastAsia"/>
          <w:lang w:val="en-GB" w:eastAsia="ja-JP"/>
        </w:rPr>
        <w:t>he LS</w:t>
      </w:r>
      <w:r w:rsidR="00805741">
        <w:rPr>
          <w:rFonts w:eastAsiaTheme="minorEastAsia"/>
          <w:lang w:val="en-GB" w:eastAsia="ja-JP"/>
        </w:rPr>
        <w:t xml:space="preserve"> shows the</w:t>
      </w:r>
      <w:r w:rsidR="006D0A65">
        <w:rPr>
          <w:rFonts w:eastAsiaTheme="minorEastAsia"/>
          <w:lang w:val="en-GB" w:eastAsia="ja-JP"/>
        </w:rPr>
        <w:t xml:space="preserve"> </w:t>
      </w:r>
      <w:r w:rsidR="006D0A65" w:rsidRPr="006D0A65">
        <w:rPr>
          <w:rFonts w:eastAsiaTheme="minorEastAsia"/>
          <w:lang w:val="en-GB" w:eastAsia="ja-JP"/>
        </w:rPr>
        <w:t xml:space="preserve">RAN4’s understanding </w:t>
      </w:r>
      <w:r w:rsidR="006D0A65">
        <w:rPr>
          <w:rFonts w:eastAsiaTheme="minorEastAsia"/>
          <w:lang w:val="en-GB" w:eastAsia="ja-JP"/>
        </w:rPr>
        <w:t xml:space="preserve">that </w:t>
      </w:r>
      <w:r w:rsidR="006D0A65" w:rsidRPr="006D0A65">
        <w:rPr>
          <w:rFonts w:eastAsiaTheme="minorEastAsia"/>
          <w:lang w:val="en-GB" w:eastAsia="ja-JP"/>
        </w:rPr>
        <w:t xml:space="preserve">the network </w:t>
      </w:r>
      <w:r w:rsidR="00DE0869" w:rsidRPr="006D0A65">
        <w:rPr>
          <w:rFonts w:eastAsiaTheme="minorEastAsia"/>
          <w:lang w:val="en-GB" w:eastAsia="ja-JP"/>
        </w:rPr>
        <w:t>considers</w:t>
      </w:r>
      <w:r w:rsidR="006D0A65" w:rsidRPr="006D0A65">
        <w:rPr>
          <w:rFonts w:eastAsiaTheme="minorEastAsia"/>
          <w:lang w:val="en-GB" w:eastAsia="ja-JP"/>
        </w:rPr>
        <w:t xml:space="preserve"> the fallback mode capability to decide the UL/DL scheduling among all bands for th</w:t>
      </w:r>
      <w:r w:rsidR="00DE0869">
        <w:rPr>
          <w:rFonts w:eastAsiaTheme="minorEastAsia"/>
          <w:lang w:val="en-GB" w:eastAsia="ja-JP"/>
        </w:rPr>
        <w:t>e</w:t>
      </w:r>
      <w:r w:rsidR="006D0A65" w:rsidRPr="006D0A65">
        <w:rPr>
          <w:rFonts w:eastAsiaTheme="minorEastAsia"/>
          <w:lang w:val="en-GB" w:eastAsia="ja-JP"/>
        </w:rPr>
        <w:t xml:space="preserve"> band combination. </w:t>
      </w:r>
      <w:r w:rsidR="00DE0869">
        <w:rPr>
          <w:rFonts w:eastAsiaTheme="minorEastAsia"/>
          <w:lang w:val="en-GB" w:eastAsia="ja-JP"/>
        </w:rPr>
        <w:t>Regarding</w:t>
      </w:r>
      <w:r w:rsidR="00B90DE6">
        <w:rPr>
          <w:rFonts w:eastAsiaTheme="minorEastAsia"/>
          <w:lang w:val="en-GB" w:eastAsia="ja-JP"/>
        </w:rPr>
        <w:t xml:space="preserve"> this </w:t>
      </w:r>
      <w:r w:rsidR="006D0A65">
        <w:rPr>
          <w:rFonts w:eastAsiaTheme="minorEastAsia"/>
          <w:lang w:val="en-GB" w:eastAsia="ja-JP"/>
        </w:rPr>
        <w:t>interpretation</w:t>
      </w:r>
      <w:r w:rsidR="00B90DE6">
        <w:rPr>
          <w:rFonts w:eastAsiaTheme="minorEastAsia"/>
          <w:lang w:val="en-GB" w:eastAsia="ja-JP"/>
        </w:rPr>
        <w:t xml:space="preserve">, </w:t>
      </w:r>
      <w:r w:rsidR="00130FAC">
        <w:rPr>
          <w:rFonts w:eastAsiaTheme="minorEastAsia"/>
          <w:lang w:val="en-GB" w:eastAsia="ja-JP"/>
        </w:rPr>
        <w:t xml:space="preserve">reply LS was received from RAN2 [2] and </w:t>
      </w:r>
      <w:r w:rsidR="00B90DE6">
        <w:rPr>
          <w:rFonts w:eastAsiaTheme="minorEastAsia"/>
          <w:lang w:eastAsia="ja-JP"/>
        </w:rPr>
        <w:t>t</w:t>
      </w:r>
      <w:r w:rsidR="006A5EC2">
        <w:rPr>
          <w:rFonts w:eastAsiaTheme="minorEastAsia"/>
          <w:lang w:eastAsia="ja-JP"/>
        </w:rPr>
        <w:t xml:space="preserve">he followings are the </w:t>
      </w:r>
      <w:r w:rsidR="00B130DC">
        <w:rPr>
          <w:rFonts w:eastAsiaTheme="minorEastAsia"/>
          <w:lang w:eastAsia="ja-JP"/>
        </w:rPr>
        <w:t xml:space="preserve">excerpt </w:t>
      </w:r>
      <w:r w:rsidR="00805741">
        <w:rPr>
          <w:rFonts w:eastAsiaTheme="minorEastAsia"/>
          <w:lang w:eastAsia="ja-JP"/>
        </w:rPr>
        <w:t>of</w:t>
      </w:r>
      <w:r w:rsidR="00130FAC">
        <w:rPr>
          <w:rFonts w:eastAsiaTheme="minorEastAsia"/>
          <w:lang w:eastAsia="ja-JP"/>
        </w:rPr>
        <w:t xml:space="preserve"> it</w:t>
      </w:r>
      <w:r w:rsidR="00B130DC">
        <w:rPr>
          <w:rFonts w:eastAsiaTheme="minorEastAsia"/>
          <w:lang w:eastAsia="ja-JP"/>
        </w:rPr>
        <w:t xml:space="preserve">. </w:t>
      </w:r>
    </w:p>
    <w:p w14:paraId="415AC943" w14:textId="039B9D1B" w:rsidR="003E778B" w:rsidRPr="002E44C9" w:rsidRDefault="003E778B">
      <w:pPr>
        <w:spacing w:after="0"/>
        <w:rPr>
          <w:rFonts w:eastAsiaTheme="minorEastAsia"/>
          <w:lang w:eastAsia="ja-JP"/>
        </w:rPr>
      </w:pPr>
    </w:p>
    <w:p w14:paraId="03E6CEE2" w14:textId="50093B54" w:rsidR="00060553" w:rsidRDefault="00060553">
      <w:pPr>
        <w:spacing w:after="0"/>
        <w:rPr>
          <w:rFonts w:eastAsiaTheme="minorEastAsia"/>
          <w:lang w:eastAsia="ja-JP"/>
        </w:rPr>
      </w:pPr>
      <w:r>
        <w:rPr>
          <w:rFonts w:eastAsiaTheme="minorEastAsia" w:hint="eastAsia"/>
          <w:lang w:eastAsia="ja-JP"/>
        </w:rPr>
        <w:t>-</w:t>
      </w:r>
      <w:r>
        <w:rPr>
          <w:rFonts w:eastAsiaTheme="minorEastAsia"/>
          <w:lang w:eastAsia="ja-JP"/>
        </w:rPr>
        <w:t>----</w:t>
      </w:r>
    </w:p>
    <w:p w14:paraId="0A6C8309" w14:textId="77777777" w:rsidR="00902CA8" w:rsidRPr="00902CA8" w:rsidRDefault="00902CA8" w:rsidP="00902CA8">
      <w:pPr>
        <w:pStyle w:val="a5"/>
        <w:spacing w:afterLines="50" w:after="120"/>
        <w:rPr>
          <w:rFonts w:cs="Arial"/>
          <w:b w:val="0"/>
          <w:bCs/>
          <w:lang w:eastAsia="ja-JP"/>
        </w:rPr>
      </w:pPr>
      <w:r w:rsidRPr="00902CA8">
        <w:rPr>
          <w:rFonts w:cs="Arial"/>
          <w:b w:val="0"/>
          <w:bCs/>
          <w:lang w:eastAsia="ja-JP"/>
        </w:rPr>
        <w:t>RAN2 concluded that</w:t>
      </w:r>
    </w:p>
    <w:p w14:paraId="7FEBB041" w14:textId="77777777" w:rsidR="00902CA8" w:rsidRPr="00902CA8" w:rsidRDefault="00902CA8" w:rsidP="00902CA8">
      <w:pPr>
        <w:pStyle w:val="a5"/>
        <w:widowControl/>
        <w:numPr>
          <w:ilvl w:val="0"/>
          <w:numId w:val="14"/>
        </w:numPr>
        <w:tabs>
          <w:tab w:val="center" w:pos="4153"/>
          <w:tab w:val="right" w:pos="8306"/>
        </w:tabs>
        <w:overflowPunct/>
        <w:autoSpaceDE/>
        <w:autoSpaceDN/>
        <w:adjustRightInd/>
        <w:spacing w:afterLines="50" w:after="120"/>
        <w:textAlignment w:val="auto"/>
        <w:rPr>
          <w:rFonts w:cs="Arial"/>
          <w:b w:val="0"/>
          <w:bCs/>
          <w:lang w:eastAsia="ja-JP"/>
        </w:rPr>
      </w:pPr>
      <w:r w:rsidRPr="00902CA8">
        <w:rPr>
          <w:rFonts w:cs="Arial"/>
          <w:b w:val="0"/>
          <w:bCs/>
          <w:lang w:eastAsia="ja-JP"/>
        </w:rPr>
        <w:t xml:space="preserve">The </w:t>
      </w:r>
      <w:r w:rsidRPr="00902CA8">
        <w:rPr>
          <w:rFonts w:cs="Arial"/>
          <w:b w:val="0"/>
          <w:bCs/>
          <w:i/>
          <w:lang w:eastAsia="ja-JP"/>
        </w:rPr>
        <w:t>simultaneousRxTxInterBandCA</w:t>
      </w:r>
      <w:r w:rsidRPr="00902CA8">
        <w:rPr>
          <w:rFonts w:cs="Arial"/>
          <w:b w:val="0"/>
          <w:bCs/>
          <w:lang w:eastAsia="ja-JP"/>
        </w:rPr>
        <w:t xml:space="preserve"> capability applies to any of the two NR bands (if applicable) in a band combination (except for NR-DC), and UE shall only include this capability if it supports simultaneous Rx/Tx capability on all applicable NR band pairs. The UE shall additionally include fallback band combination with different simultaneous RxTx capability (if supports) compared to the corresponding superset band combination;</w:t>
      </w:r>
    </w:p>
    <w:p w14:paraId="0FD5B277" w14:textId="77777777" w:rsidR="00902CA8" w:rsidRPr="00902CA8" w:rsidRDefault="00902CA8" w:rsidP="00902CA8">
      <w:pPr>
        <w:pStyle w:val="a5"/>
        <w:widowControl/>
        <w:numPr>
          <w:ilvl w:val="0"/>
          <w:numId w:val="14"/>
        </w:numPr>
        <w:tabs>
          <w:tab w:val="center" w:pos="4153"/>
          <w:tab w:val="right" w:pos="8306"/>
        </w:tabs>
        <w:overflowPunct/>
        <w:autoSpaceDE/>
        <w:autoSpaceDN/>
        <w:adjustRightInd/>
        <w:spacing w:afterLines="50" w:after="120"/>
        <w:textAlignment w:val="auto"/>
        <w:rPr>
          <w:rFonts w:cs="Arial"/>
          <w:b w:val="0"/>
          <w:bCs/>
          <w:lang w:eastAsia="ja-JP"/>
        </w:rPr>
      </w:pPr>
      <w:r w:rsidRPr="00902CA8">
        <w:rPr>
          <w:rFonts w:cs="Arial"/>
          <w:b w:val="0"/>
          <w:bCs/>
          <w:lang w:eastAsia="ja-JP"/>
        </w:rPr>
        <w:t xml:space="preserve">The absence of the field </w:t>
      </w:r>
      <w:r w:rsidRPr="00902CA8">
        <w:rPr>
          <w:rFonts w:cs="Arial"/>
          <w:b w:val="0"/>
          <w:bCs/>
          <w:i/>
          <w:lang w:eastAsia="ja-JP"/>
        </w:rPr>
        <w:t>simultaneousRxTxInterBandCA</w:t>
      </w:r>
      <w:r w:rsidRPr="00902CA8">
        <w:rPr>
          <w:rFonts w:cs="Arial"/>
          <w:b w:val="0"/>
          <w:bCs/>
          <w:lang w:eastAsia="ja-JP"/>
        </w:rPr>
        <w:t xml:space="preserve"> implies that simultaneous RX/TX is not supported for the band combination;</w:t>
      </w:r>
    </w:p>
    <w:p w14:paraId="142C34A8" w14:textId="77777777" w:rsidR="00902CA8" w:rsidRPr="00902CA8" w:rsidRDefault="00902CA8" w:rsidP="00902CA8">
      <w:pPr>
        <w:pStyle w:val="a5"/>
        <w:widowControl/>
        <w:numPr>
          <w:ilvl w:val="0"/>
          <w:numId w:val="14"/>
        </w:numPr>
        <w:tabs>
          <w:tab w:val="center" w:pos="4153"/>
          <w:tab w:val="right" w:pos="8306"/>
        </w:tabs>
        <w:overflowPunct/>
        <w:autoSpaceDE/>
        <w:autoSpaceDN/>
        <w:adjustRightInd/>
        <w:spacing w:afterLines="50" w:after="120"/>
        <w:textAlignment w:val="auto"/>
        <w:rPr>
          <w:rFonts w:cs="Arial"/>
          <w:b w:val="0"/>
          <w:bCs/>
          <w:lang w:eastAsia="ja-JP"/>
        </w:rPr>
      </w:pPr>
      <w:r w:rsidRPr="00902CA8">
        <w:rPr>
          <w:rFonts w:cs="Arial"/>
          <w:b w:val="0"/>
          <w:bCs/>
          <w:lang w:eastAsia="ja-JP"/>
        </w:rPr>
        <w:t>With the legacy RAN2 signalling, it is feasible to indicate simultaneous RxTx UE capability separately for NR CA and NR-DC. However RAN2 is not sure how or whether this capability applies across cell-groups in NR-DC, when reported by the UE, and requests RAN4 to clarify.</w:t>
      </w:r>
    </w:p>
    <w:p w14:paraId="7EECD80F" w14:textId="77777777" w:rsidR="00902CA8" w:rsidRPr="00902CA8" w:rsidRDefault="00902CA8" w:rsidP="00902CA8">
      <w:pPr>
        <w:pStyle w:val="a5"/>
        <w:spacing w:afterLines="50" w:after="120"/>
        <w:rPr>
          <w:rFonts w:eastAsia="ＭＳ 明朝" w:cs="Arial"/>
          <w:b w:val="0"/>
          <w:bCs/>
          <w:lang w:eastAsia="ja-JP"/>
        </w:rPr>
      </w:pPr>
      <w:r w:rsidRPr="00902CA8">
        <w:rPr>
          <w:rFonts w:cs="Arial"/>
          <w:b w:val="0"/>
          <w:bCs/>
          <w:lang w:eastAsia="ja-JP"/>
        </w:rPr>
        <w:t>In addition, RAN2 concluded that</w:t>
      </w:r>
      <w:r w:rsidRPr="00902CA8">
        <w:rPr>
          <w:rFonts w:eastAsiaTheme="minorEastAsia" w:cs="Arial"/>
          <w:b w:val="0"/>
          <w:bCs/>
          <w:lang w:eastAsia="zh-CN"/>
        </w:rPr>
        <w:t xml:space="preserve"> </w:t>
      </w:r>
      <w:r w:rsidRPr="00902CA8">
        <w:rPr>
          <w:rFonts w:cs="Arial"/>
          <w:b w:val="0"/>
          <w:bCs/>
          <w:lang w:eastAsia="ja-JP"/>
        </w:rPr>
        <w:t xml:space="preserve">the UE capability signalling does not account for the indication of support of a feature that needs to be derived from multiple band combinations. </w:t>
      </w:r>
      <w:r w:rsidRPr="00902CA8">
        <w:rPr>
          <w:rFonts w:cs="Arial"/>
          <w:b w:val="0"/>
          <w:bCs/>
        </w:rPr>
        <w:t xml:space="preserve">RAN2 kindly asks RAN4 to </w:t>
      </w:r>
      <w:r w:rsidRPr="00902CA8">
        <w:rPr>
          <w:rFonts w:cs="Arial"/>
          <w:b w:val="0"/>
          <w:bCs/>
          <w:lang w:eastAsia="ja-JP"/>
        </w:rPr>
        <w:t>inform RAN2 if there is any</w:t>
      </w:r>
      <w:r w:rsidRPr="00902CA8">
        <w:rPr>
          <w:b w:val="0"/>
          <w:bCs/>
        </w:rPr>
        <w:t xml:space="preserve"> </w:t>
      </w:r>
      <w:r w:rsidRPr="00902CA8">
        <w:rPr>
          <w:rFonts w:cs="Arial"/>
          <w:b w:val="0"/>
          <w:bCs/>
          <w:lang w:eastAsia="ja-JP"/>
        </w:rPr>
        <w:t>further cases need to be covered from RAN4 perspective.</w:t>
      </w:r>
    </w:p>
    <w:p w14:paraId="0D35DADD" w14:textId="273E28C9" w:rsidR="00060553" w:rsidRDefault="00060553">
      <w:pPr>
        <w:spacing w:after="0"/>
        <w:rPr>
          <w:rFonts w:eastAsiaTheme="minorEastAsia"/>
          <w:lang w:eastAsia="ja-JP"/>
        </w:rPr>
      </w:pPr>
      <w:r>
        <w:rPr>
          <w:rFonts w:eastAsiaTheme="minorEastAsia" w:hint="eastAsia"/>
          <w:lang w:eastAsia="ja-JP"/>
        </w:rPr>
        <w:t>-</w:t>
      </w:r>
      <w:r>
        <w:rPr>
          <w:rFonts w:eastAsiaTheme="minorEastAsia"/>
          <w:lang w:eastAsia="ja-JP"/>
        </w:rPr>
        <w:t>----</w:t>
      </w:r>
    </w:p>
    <w:p w14:paraId="0B911992" w14:textId="35B698F1" w:rsidR="00060553" w:rsidRDefault="00060553">
      <w:pPr>
        <w:spacing w:after="0"/>
        <w:rPr>
          <w:rFonts w:eastAsiaTheme="minorEastAsia"/>
          <w:lang w:eastAsia="ja-JP"/>
        </w:rPr>
      </w:pPr>
    </w:p>
    <w:p w14:paraId="7DC4B859" w14:textId="0552C8D0" w:rsidR="006D0A65" w:rsidRDefault="00D07BD3" w:rsidP="006D0A65">
      <w:pPr>
        <w:spacing w:after="0"/>
        <w:rPr>
          <w:rFonts w:eastAsiaTheme="minorEastAsia"/>
          <w:lang w:eastAsia="ja-JP"/>
        </w:rPr>
      </w:pPr>
      <w:r>
        <w:rPr>
          <w:rFonts w:eastAsiaTheme="minorEastAsia" w:hint="eastAsia"/>
          <w:lang w:eastAsia="ja-JP"/>
        </w:rPr>
        <w:t>F</w:t>
      </w:r>
      <w:r>
        <w:rPr>
          <w:rFonts w:eastAsiaTheme="minorEastAsia"/>
          <w:lang w:eastAsia="ja-JP"/>
        </w:rPr>
        <w:t xml:space="preserve">rom the </w:t>
      </w:r>
      <w:r w:rsidR="00BE3E9B">
        <w:rPr>
          <w:rFonts w:eastAsiaTheme="minorEastAsia"/>
          <w:lang w:eastAsia="ja-JP"/>
        </w:rPr>
        <w:t>above</w:t>
      </w:r>
      <w:r>
        <w:rPr>
          <w:rFonts w:eastAsiaTheme="minorEastAsia"/>
          <w:lang w:eastAsia="ja-JP"/>
        </w:rPr>
        <w:t xml:space="preserve">, </w:t>
      </w:r>
      <w:r w:rsidR="00A2714F">
        <w:rPr>
          <w:rFonts w:eastAsiaTheme="minorEastAsia"/>
          <w:lang w:eastAsia="ja-JP"/>
        </w:rPr>
        <w:t xml:space="preserve">it </w:t>
      </w:r>
      <w:r w:rsidR="006D0A65">
        <w:rPr>
          <w:rFonts w:eastAsiaTheme="minorEastAsia"/>
          <w:lang w:eastAsia="ja-JP"/>
        </w:rPr>
        <w:t>seems that:</w:t>
      </w:r>
    </w:p>
    <w:p w14:paraId="7958192E" w14:textId="42629374" w:rsidR="006D0A65" w:rsidRDefault="006D0A65" w:rsidP="006D0A65">
      <w:pPr>
        <w:pStyle w:val="aff3"/>
        <w:numPr>
          <w:ilvl w:val="0"/>
          <w:numId w:val="18"/>
        </w:numPr>
        <w:spacing w:after="0"/>
        <w:rPr>
          <w:rFonts w:eastAsiaTheme="minorEastAsia"/>
          <w:lang w:eastAsia="ja-JP"/>
        </w:rPr>
      </w:pPr>
      <w:bookmarkStart w:id="3" w:name="_Hlk71555219"/>
      <w:r>
        <w:rPr>
          <w:rFonts w:eastAsiaTheme="minorEastAsia" w:hint="eastAsia"/>
          <w:lang w:eastAsia="ja-JP"/>
        </w:rPr>
        <w:t>C</w:t>
      </w:r>
      <w:r>
        <w:rPr>
          <w:rFonts w:eastAsiaTheme="minorEastAsia"/>
          <w:lang w:eastAsia="ja-JP"/>
        </w:rPr>
        <w:t xml:space="preserve">urrent capability does not support the case where simultaneous Rx/Tx is supported with </w:t>
      </w:r>
      <w:r w:rsidR="000351D8">
        <w:rPr>
          <w:rFonts w:eastAsiaTheme="minorEastAsia"/>
          <w:lang w:eastAsia="ja-JP"/>
        </w:rPr>
        <w:t>some (not all)</w:t>
      </w:r>
      <w:r w:rsidR="004C2D0B">
        <w:rPr>
          <w:rFonts w:eastAsiaTheme="minorEastAsia"/>
          <w:lang w:eastAsia="ja-JP"/>
        </w:rPr>
        <w:t xml:space="preserve"> </w:t>
      </w:r>
      <w:r>
        <w:rPr>
          <w:rFonts w:eastAsiaTheme="minorEastAsia"/>
          <w:lang w:eastAsia="ja-JP"/>
        </w:rPr>
        <w:t xml:space="preserve">band pairs. </w:t>
      </w:r>
    </w:p>
    <w:p w14:paraId="2A9306B5" w14:textId="602509B6" w:rsidR="006D0A65" w:rsidRPr="006D0A65" w:rsidRDefault="004C2D0B" w:rsidP="006D0A65">
      <w:pPr>
        <w:pStyle w:val="aff3"/>
        <w:numPr>
          <w:ilvl w:val="0"/>
          <w:numId w:val="18"/>
        </w:numPr>
        <w:spacing w:after="0"/>
        <w:rPr>
          <w:rFonts w:eastAsiaTheme="minorEastAsia"/>
          <w:lang w:eastAsia="ja-JP"/>
        </w:rPr>
      </w:pPr>
      <w:r>
        <w:rPr>
          <w:rFonts w:eastAsiaTheme="minorEastAsia"/>
          <w:lang w:eastAsia="ja-JP"/>
        </w:rPr>
        <w:t>T</w:t>
      </w:r>
      <w:r w:rsidR="006D0A65">
        <w:rPr>
          <w:rFonts w:eastAsiaTheme="minorEastAsia"/>
          <w:lang w:eastAsia="ja-JP"/>
        </w:rPr>
        <w:t>he network does not consider the capability of fallback band combinations to deci</w:t>
      </w:r>
      <w:r>
        <w:rPr>
          <w:rFonts w:eastAsiaTheme="minorEastAsia"/>
          <w:lang w:eastAsia="ja-JP"/>
        </w:rPr>
        <w:t xml:space="preserve">de the DL/UL scheduling among superset band combination. </w:t>
      </w:r>
    </w:p>
    <w:p w14:paraId="596FDF62" w14:textId="77777777" w:rsidR="006D0A65" w:rsidRDefault="006D0A65" w:rsidP="006D0A65">
      <w:pPr>
        <w:spacing w:after="0"/>
        <w:rPr>
          <w:rFonts w:eastAsiaTheme="minorEastAsia"/>
          <w:lang w:eastAsia="ja-JP"/>
        </w:rPr>
      </w:pPr>
    </w:p>
    <w:p w14:paraId="39162F3E" w14:textId="4FF17B81" w:rsidR="00D07BD3" w:rsidRDefault="00805741" w:rsidP="006D0A65">
      <w:pPr>
        <w:spacing w:after="0"/>
        <w:rPr>
          <w:rFonts w:eastAsiaTheme="minorEastAsia"/>
          <w:lang w:eastAsia="ja-JP"/>
        </w:rPr>
      </w:pPr>
      <w:r>
        <w:rPr>
          <w:rFonts w:eastAsiaTheme="minorEastAsia"/>
          <w:lang w:eastAsia="ja-JP"/>
        </w:rPr>
        <w:t xml:space="preserve">It means that </w:t>
      </w:r>
      <w:r w:rsidR="00A2714F">
        <w:rPr>
          <w:rFonts w:eastAsiaTheme="minorEastAsia"/>
          <w:lang w:eastAsia="ja-JP"/>
        </w:rPr>
        <w:t xml:space="preserve">the update of specification </w:t>
      </w:r>
      <w:r>
        <w:rPr>
          <w:rFonts w:eastAsiaTheme="minorEastAsia"/>
          <w:lang w:eastAsia="ja-JP"/>
        </w:rPr>
        <w:t>is</w:t>
      </w:r>
      <w:r w:rsidR="00A2714F">
        <w:rPr>
          <w:rFonts w:eastAsiaTheme="minorEastAsia"/>
          <w:lang w:eastAsia="ja-JP"/>
        </w:rPr>
        <w:t xml:space="preserve"> needed</w:t>
      </w:r>
      <w:r w:rsidRPr="00805741">
        <w:rPr>
          <w:rFonts w:eastAsiaTheme="minorEastAsia"/>
          <w:lang w:eastAsia="ja-JP"/>
        </w:rPr>
        <w:t xml:space="preserve"> </w:t>
      </w:r>
      <w:r>
        <w:rPr>
          <w:rFonts w:eastAsiaTheme="minorEastAsia"/>
          <w:lang w:eastAsia="ja-JP"/>
        </w:rPr>
        <w:t>for</w:t>
      </w:r>
      <w:r>
        <w:rPr>
          <w:rFonts w:eastAsiaTheme="minorEastAsia"/>
          <w:lang w:eastAsia="ja-JP"/>
        </w:rPr>
        <w:t xml:space="preserve"> support</w:t>
      </w:r>
      <w:r>
        <w:rPr>
          <w:rFonts w:eastAsiaTheme="minorEastAsia"/>
          <w:lang w:eastAsia="ja-JP"/>
        </w:rPr>
        <w:t>ing</w:t>
      </w:r>
      <w:r>
        <w:rPr>
          <w:rFonts w:eastAsiaTheme="minorEastAsia"/>
          <w:lang w:eastAsia="ja-JP"/>
        </w:rPr>
        <w:t xml:space="preserve"> such a case</w:t>
      </w:r>
      <w:r w:rsidR="00A2714F">
        <w:rPr>
          <w:rFonts w:eastAsiaTheme="minorEastAsia"/>
          <w:lang w:eastAsia="ja-JP"/>
        </w:rPr>
        <w:t>.</w:t>
      </w:r>
      <w:bookmarkEnd w:id="3"/>
      <w:r w:rsidR="00A2714F">
        <w:rPr>
          <w:rFonts w:eastAsiaTheme="minorEastAsia"/>
          <w:lang w:eastAsia="ja-JP"/>
        </w:rPr>
        <w:t xml:space="preserve"> </w:t>
      </w:r>
      <w:r w:rsidR="002B5734">
        <w:rPr>
          <w:rFonts w:eastAsiaTheme="minorEastAsia"/>
          <w:lang w:eastAsia="ja-JP"/>
        </w:rPr>
        <w:t xml:space="preserve">It seems that </w:t>
      </w:r>
      <w:r w:rsidR="00BE2226">
        <w:rPr>
          <w:rFonts w:eastAsiaTheme="minorEastAsia"/>
          <w:lang w:eastAsia="ja-JP"/>
        </w:rPr>
        <w:t xml:space="preserve">SUL and EN-DC combinations are </w:t>
      </w:r>
      <w:r w:rsidR="002B5734">
        <w:rPr>
          <w:rFonts w:eastAsiaTheme="minorEastAsia"/>
          <w:lang w:eastAsia="ja-JP"/>
        </w:rPr>
        <w:t xml:space="preserve">the </w:t>
      </w:r>
      <w:r w:rsidR="00BE2226">
        <w:rPr>
          <w:rFonts w:eastAsiaTheme="minorEastAsia"/>
          <w:lang w:eastAsia="ja-JP"/>
        </w:rPr>
        <w:t xml:space="preserve">same </w:t>
      </w:r>
      <w:r w:rsidR="002B5734">
        <w:rPr>
          <w:rFonts w:eastAsiaTheme="minorEastAsia"/>
          <w:lang w:eastAsia="ja-JP"/>
        </w:rPr>
        <w:t>situation</w:t>
      </w:r>
      <w:r w:rsidR="00BE2226">
        <w:rPr>
          <w:rFonts w:eastAsiaTheme="minorEastAsia"/>
          <w:lang w:eastAsia="ja-JP"/>
        </w:rPr>
        <w:t>s</w:t>
      </w:r>
      <w:r w:rsidR="002B5734">
        <w:rPr>
          <w:rFonts w:eastAsiaTheme="minorEastAsia"/>
          <w:lang w:eastAsia="ja-JP"/>
        </w:rPr>
        <w:t xml:space="preserve">. </w:t>
      </w:r>
    </w:p>
    <w:p w14:paraId="7FBA8D74" w14:textId="017DD228" w:rsidR="00D31C7F" w:rsidRPr="00A2714F" w:rsidRDefault="00D31C7F">
      <w:pPr>
        <w:spacing w:after="0"/>
        <w:rPr>
          <w:rFonts w:eastAsiaTheme="minorEastAsia"/>
          <w:lang w:eastAsia="ja-JP"/>
        </w:rPr>
      </w:pPr>
    </w:p>
    <w:p w14:paraId="52F4017A" w14:textId="287882B0" w:rsidR="00BE3E9B" w:rsidRDefault="00E62738">
      <w:pPr>
        <w:spacing w:after="0"/>
        <w:rPr>
          <w:rFonts w:eastAsiaTheme="minorEastAsia"/>
          <w:b/>
          <w:bCs/>
          <w:lang w:eastAsia="ja-JP"/>
        </w:rPr>
      </w:pPr>
      <w:r>
        <w:rPr>
          <w:rFonts w:eastAsiaTheme="minorEastAsia"/>
          <w:b/>
          <w:bCs/>
          <w:lang w:eastAsia="ja-JP"/>
        </w:rPr>
        <w:t>Proposal 1</w:t>
      </w:r>
      <w:r w:rsidR="00BE3E9B" w:rsidRPr="00100501">
        <w:rPr>
          <w:rFonts w:eastAsiaTheme="minorEastAsia"/>
          <w:b/>
          <w:bCs/>
          <w:lang w:eastAsia="ja-JP"/>
        </w:rPr>
        <w:t xml:space="preserve">: </w:t>
      </w:r>
      <w:r w:rsidR="00A2714F">
        <w:rPr>
          <w:rFonts w:eastAsiaTheme="minorEastAsia"/>
          <w:b/>
          <w:bCs/>
          <w:lang w:eastAsia="ja-JP"/>
        </w:rPr>
        <w:t>T</w:t>
      </w:r>
      <w:r w:rsidR="00A2714F" w:rsidRPr="00A2714F">
        <w:rPr>
          <w:rFonts w:eastAsiaTheme="minorEastAsia"/>
          <w:b/>
          <w:bCs/>
          <w:lang w:eastAsia="ja-JP"/>
        </w:rPr>
        <w:t>he update of specification is ne</w:t>
      </w:r>
      <w:r w:rsidR="00A2714F">
        <w:rPr>
          <w:rFonts w:eastAsiaTheme="minorEastAsia"/>
          <w:b/>
          <w:bCs/>
          <w:lang w:eastAsia="ja-JP"/>
        </w:rPr>
        <w:t>cessary</w:t>
      </w:r>
      <w:r w:rsidR="00A2714F" w:rsidRPr="00A2714F">
        <w:rPr>
          <w:rFonts w:eastAsiaTheme="minorEastAsia"/>
          <w:b/>
          <w:bCs/>
          <w:lang w:eastAsia="ja-JP"/>
        </w:rPr>
        <w:t xml:space="preserve"> </w:t>
      </w:r>
      <w:r w:rsidR="00A2714F">
        <w:rPr>
          <w:rFonts w:eastAsiaTheme="minorEastAsia"/>
          <w:b/>
          <w:bCs/>
          <w:lang w:eastAsia="ja-JP"/>
        </w:rPr>
        <w:t>for</w:t>
      </w:r>
      <w:r w:rsidR="00A2714F" w:rsidRPr="00A2714F">
        <w:rPr>
          <w:rFonts w:eastAsiaTheme="minorEastAsia"/>
          <w:b/>
          <w:bCs/>
          <w:lang w:eastAsia="ja-JP"/>
        </w:rPr>
        <w:t xml:space="preserve"> support</w:t>
      </w:r>
      <w:r w:rsidR="00A2714F">
        <w:rPr>
          <w:rFonts w:eastAsiaTheme="minorEastAsia"/>
          <w:b/>
          <w:bCs/>
          <w:lang w:eastAsia="ja-JP"/>
        </w:rPr>
        <w:t>ing</w:t>
      </w:r>
      <w:r w:rsidR="00A2714F" w:rsidRPr="00A2714F">
        <w:rPr>
          <w:rFonts w:eastAsiaTheme="minorEastAsia"/>
          <w:b/>
          <w:bCs/>
          <w:lang w:eastAsia="ja-JP"/>
        </w:rPr>
        <w:t xml:space="preserve"> the case that not all </w:t>
      </w:r>
      <w:r w:rsidR="000351D8">
        <w:rPr>
          <w:rFonts w:eastAsiaTheme="minorEastAsia"/>
          <w:b/>
          <w:bCs/>
          <w:lang w:eastAsia="ja-JP"/>
        </w:rPr>
        <w:t xml:space="preserve">of </w:t>
      </w:r>
      <w:r w:rsidR="002836FD">
        <w:rPr>
          <w:rFonts w:eastAsiaTheme="minorEastAsia"/>
          <w:b/>
          <w:bCs/>
          <w:lang w:eastAsia="ja-JP"/>
        </w:rPr>
        <w:t xml:space="preserve">the </w:t>
      </w:r>
      <w:r w:rsidR="00A2714F" w:rsidRPr="00A2714F">
        <w:rPr>
          <w:rFonts w:eastAsiaTheme="minorEastAsia"/>
          <w:b/>
          <w:bCs/>
          <w:lang w:eastAsia="ja-JP"/>
        </w:rPr>
        <w:t>band pairs support the simultaneous Rx/Tx</w:t>
      </w:r>
      <w:r w:rsidR="005C58B8">
        <w:rPr>
          <w:rFonts w:eastAsiaTheme="minorEastAsia"/>
          <w:b/>
          <w:bCs/>
          <w:lang w:eastAsia="ja-JP"/>
        </w:rPr>
        <w:t xml:space="preserve"> for NR-CA, SUL and EN-DC band combinations</w:t>
      </w:r>
      <w:r w:rsidR="00A2714F" w:rsidRPr="00A2714F">
        <w:rPr>
          <w:rFonts w:eastAsiaTheme="minorEastAsia"/>
          <w:b/>
          <w:bCs/>
          <w:lang w:eastAsia="ja-JP"/>
        </w:rPr>
        <w:t>.</w:t>
      </w:r>
    </w:p>
    <w:p w14:paraId="01F3DDE3" w14:textId="29A23547" w:rsidR="00A2714F" w:rsidRDefault="00A2714F">
      <w:pPr>
        <w:spacing w:after="0"/>
        <w:rPr>
          <w:rFonts w:eastAsiaTheme="minorEastAsia"/>
          <w:b/>
          <w:bCs/>
          <w:lang w:eastAsia="ja-JP"/>
        </w:rPr>
      </w:pPr>
    </w:p>
    <w:p w14:paraId="4EE2C0F4" w14:textId="44928E7D" w:rsidR="00134D3F" w:rsidRPr="00134D3F" w:rsidRDefault="007A56DF" w:rsidP="004C2D0B">
      <w:pPr>
        <w:spacing w:after="0"/>
        <w:rPr>
          <w:rFonts w:eastAsiaTheme="minorEastAsia"/>
          <w:lang w:eastAsia="ja-JP"/>
        </w:rPr>
      </w:pPr>
      <w:r>
        <w:rPr>
          <w:rFonts w:eastAsiaTheme="minorEastAsia"/>
          <w:lang w:eastAsia="ja-JP"/>
        </w:rPr>
        <w:t>From the operator’s perspective, t</w:t>
      </w:r>
      <w:r w:rsidR="00EB49D3">
        <w:rPr>
          <w:rFonts w:eastAsiaTheme="minorEastAsia"/>
          <w:lang w:eastAsia="ja-JP"/>
        </w:rPr>
        <w:t>o solve t</w:t>
      </w:r>
      <w:r>
        <w:rPr>
          <w:rFonts w:eastAsiaTheme="minorEastAsia"/>
          <w:lang w:eastAsia="ja-JP"/>
        </w:rPr>
        <w:t>his issue is important</w:t>
      </w:r>
      <w:r w:rsidR="000B3282">
        <w:rPr>
          <w:rFonts w:eastAsiaTheme="minorEastAsia"/>
          <w:lang w:eastAsia="ja-JP"/>
        </w:rPr>
        <w:t xml:space="preserve"> for avoiding the unnecessary scheduling restriction</w:t>
      </w:r>
      <w:r>
        <w:rPr>
          <w:rFonts w:eastAsiaTheme="minorEastAsia"/>
          <w:lang w:eastAsia="ja-JP"/>
        </w:rPr>
        <w:t xml:space="preserve">. </w:t>
      </w:r>
      <w:r w:rsidR="00E62738">
        <w:rPr>
          <w:rFonts w:eastAsiaTheme="minorEastAsia"/>
          <w:lang w:eastAsia="ja-JP"/>
        </w:rPr>
        <w:t xml:space="preserve">It seems that there are no </w:t>
      </w:r>
      <w:r w:rsidR="00BE7FB5">
        <w:rPr>
          <w:rFonts w:eastAsiaTheme="minorEastAsia"/>
          <w:lang w:eastAsia="ja-JP"/>
        </w:rPr>
        <w:t xml:space="preserve">other </w:t>
      </w:r>
      <w:r w:rsidR="00E62738">
        <w:rPr>
          <w:rFonts w:eastAsiaTheme="minorEastAsia"/>
          <w:lang w:eastAsia="ja-JP"/>
        </w:rPr>
        <w:t xml:space="preserve">cases need to be covered from RAN4 perspective </w:t>
      </w:r>
      <w:r w:rsidR="00BE7FB5">
        <w:rPr>
          <w:rFonts w:eastAsiaTheme="minorEastAsia"/>
          <w:lang w:eastAsia="ja-JP"/>
        </w:rPr>
        <w:t>but</w:t>
      </w:r>
      <w:r w:rsidR="00E62738">
        <w:rPr>
          <w:rFonts w:eastAsiaTheme="minorEastAsia"/>
          <w:lang w:eastAsia="ja-JP"/>
        </w:rPr>
        <w:t xml:space="preserve"> </w:t>
      </w:r>
      <w:r w:rsidR="00EB49D3">
        <w:rPr>
          <w:rFonts w:eastAsiaTheme="minorEastAsia"/>
          <w:lang w:eastAsia="ja-JP"/>
        </w:rPr>
        <w:t xml:space="preserve">there </w:t>
      </w:r>
      <w:r w:rsidR="00E62738">
        <w:rPr>
          <w:rFonts w:eastAsiaTheme="minorEastAsia"/>
          <w:lang w:eastAsia="ja-JP"/>
        </w:rPr>
        <w:t>is</w:t>
      </w:r>
      <w:r w:rsidR="00EB49D3">
        <w:rPr>
          <w:rFonts w:eastAsiaTheme="minorEastAsia"/>
          <w:lang w:eastAsia="ja-JP"/>
        </w:rPr>
        <w:t xml:space="preserve"> no discussion </w:t>
      </w:r>
      <w:r w:rsidR="00E62738">
        <w:rPr>
          <w:rFonts w:eastAsiaTheme="minorEastAsia"/>
          <w:lang w:eastAsia="ja-JP"/>
        </w:rPr>
        <w:t>about it in RAN4#98-bis-e meeting</w:t>
      </w:r>
      <w:r w:rsidR="00EB49D3">
        <w:rPr>
          <w:rFonts w:eastAsiaTheme="minorEastAsia"/>
          <w:lang w:eastAsia="ja-JP"/>
        </w:rPr>
        <w:t xml:space="preserve">. </w:t>
      </w:r>
      <w:r w:rsidR="00E62738">
        <w:rPr>
          <w:rFonts w:eastAsiaTheme="minorEastAsia"/>
          <w:lang w:eastAsia="ja-JP"/>
        </w:rPr>
        <w:t>If any further cases exist, w</w:t>
      </w:r>
      <w:r w:rsidR="00EB49D3">
        <w:rPr>
          <w:rFonts w:eastAsiaTheme="minorEastAsia"/>
          <w:lang w:eastAsia="ja-JP"/>
        </w:rPr>
        <w:t xml:space="preserve">e need to clarify and </w:t>
      </w:r>
      <w:r w:rsidR="00C9704C">
        <w:rPr>
          <w:rFonts w:eastAsiaTheme="minorEastAsia"/>
          <w:lang w:eastAsia="ja-JP"/>
        </w:rPr>
        <w:t>inform</w:t>
      </w:r>
      <w:r w:rsidR="00EB49D3">
        <w:rPr>
          <w:rFonts w:eastAsiaTheme="minorEastAsia"/>
          <w:lang w:eastAsia="ja-JP"/>
        </w:rPr>
        <w:t xml:space="preserve"> </w:t>
      </w:r>
      <w:r w:rsidR="00BE7FB5">
        <w:rPr>
          <w:rFonts w:eastAsiaTheme="minorEastAsia"/>
          <w:lang w:eastAsia="ja-JP"/>
        </w:rPr>
        <w:t xml:space="preserve">it </w:t>
      </w:r>
      <w:r w:rsidR="00EB49D3">
        <w:rPr>
          <w:rFonts w:eastAsiaTheme="minorEastAsia"/>
          <w:lang w:eastAsia="ja-JP"/>
        </w:rPr>
        <w:t xml:space="preserve">to RAN2. </w:t>
      </w:r>
    </w:p>
    <w:p w14:paraId="61FA57F2" w14:textId="77777777" w:rsidR="00A2714F" w:rsidRPr="00E62738" w:rsidRDefault="00A2714F">
      <w:pPr>
        <w:spacing w:after="0"/>
        <w:rPr>
          <w:rFonts w:eastAsiaTheme="minorEastAsia"/>
          <w:b/>
          <w:bCs/>
          <w:lang w:eastAsia="ja-JP"/>
        </w:rPr>
      </w:pPr>
    </w:p>
    <w:p w14:paraId="1A0521EE" w14:textId="0F324C31" w:rsidR="00BE3E9B" w:rsidRPr="00100501" w:rsidRDefault="00100501">
      <w:pPr>
        <w:spacing w:after="0"/>
        <w:rPr>
          <w:rFonts w:eastAsiaTheme="minorEastAsia"/>
          <w:b/>
          <w:bCs/>
          <w:lang w:eastAsia="ja-JP"/>
        </w:rPr>
      </w:pPr>
      <w:r w:rsidRPr="00100501">
        <w:rPr>
          <w:rFonts w:eastAsiaTheme="minorEastAsia" w:hint="eastAsia"/>
          <w:b/>
          <w:bCs/>
          <w:lang w:eastAsia="ja-JP"/>
        </w:rPr>
        <w:lastRenderedPageBreak/>
        <w:t>P</w:t>
      </w:r>
      <w:r w:rsidRPr="00100501">
        <w:rPr>
          <w:rFonts w:eastAsiaTheme="minorEastAsia"/>
          <w:b/>
          <w:bCs/>
          <w:lang w:eastAsia="ja-JP"/>
        </w:rPr>
        <w:t xml:space="preserve">roposal </w:t>
      </w:r>
      <w:r w:rsidR="00E62738">
        <w:rPr>
          <w:rFonts w:eastAsiaTheme="minorEastAsia"/>
          <w:b/>
          <w:bCs/>
          <w:lang w:eastAsia="ja-JP"/>
        </w:rPr>
        <w:t>2</w:t>
      </w:r>
      <w:r w:rsidRPr="00100501">
        <w:rPr>
          <w:rFonts w:eastAsiaTheme="minorEastAsia"/>
          <w:b/>
          <w:bCs/>
          <w:lang w:eastAsia="ja-JP"/>
        </w:rPr>
        <w:t xml:space="preserve">: </w:t>
      </w:r>
      <w:r w:rsidR="00F563B3">
        <w:rPr>
          <w:rFonts w:eastAsiaTheme="minorEastAsia"/>
          <w:b/>
          <w:bCs/>
          <w:lang w:eastAsia="ja-JP"/>
        </w:rPr>
        <w:t xml:space="preserve">RAN4 discuss </w:t>
      </w:r>
      <w:r w:rsidR="00E62738">
        <w:rPr>
          <w:rFonts w:eastAsiaTheme="minorEastAsia"/>
          <w:b/>
          <w:bCs/>
          <w:lang w:eastAsia="ja-JP"/>
        </w:rPr>
        <w:t>other cases need to be covered from RAN4 perspective</w:t>
      </w:r>
      <w:r w:rsidR="00C9704C">
        <w:rPr>
          <w:rFonts w:eastAsiaTheme="minorEastAsia"/>
          <w:b/>
          <w:bCs/>
          <w:lang w:eastAsia="ja-JP"/>
        </w:rPr>
        <w:t>.</w:t>
      </w:r>
      <w:r w:rsidR="00F563B3">
        <w:rPr>
          <w:rFonts w:eastAsiaTheme="minorEastAsia"/>
          <w:b/>
          <w:bCs/>
          <w:lang w:eastAsia="ja-JP"/>
        </w:rPr>
        <w:t xml:space="preserve"> </w:t>
      </w:r>
      <w:r w:rsidR="00C9704C" w:rsidRPr="00C9704C">
        <w:rPr>
          <w:rFonts w:eastAsiaTheme="minorEastAsia"/>
          <w:b/>
          <w:bCs/>
          <w:lang w:eastAsia="ja-JP"/>
        </w:rPr>
        <w:t xml:space="preserve">If any further cases exist, </w:t>
      </w:r>
      <w:r w:rsidR="00C9704C">
        <w:rPr>
          <w:rFonts w:eastAsiaTheme="minorEastAsia"/>
          <w:b/>
          <w:bCs/>
          <w:lang w:eastAsia="ja-JP"/>
        </w:rPr>
        <w:t>it should be informed</w:t>
      </w:r>
      <w:r w:rsidR="00F563B3">
        <w:rPr>
          <w:rFonts w:eastAsiaTheme="minorEastAsia"/>
          <w:b/>
          <w:bCs/>
          <w:lang w:eastAsia="ja-JP"/>
        </w:rPr>
        <w:t xml:space="preserve"> to RAN2. </w:t>
      </w:r>
    </w:p>
    <w:p w14:paraId="07FFBB1C" w14:textId="77777777" w:rsidR="003E778B" w:rsidRDefault="003E778B">
      <w:pPr>
        <w:spacing w:after="0"/>
        <w:rPr>
          <w:rFonts w:eastAsiaTheme="minorEastAsia"/>
          <w:lang w:eastAsia="ja-JP"/>
        </w:rPr>
      </w:pPr>
    </w:p>
    <w:p w14:paraId="78B9D9AA" w14:textId="77777777" w:rsidR="003E778B" w:rsidRDefault="00BF07FC">
      <w:pPr>
        <w:pStyle w:val="1"/>
      </w:pPr>
      <w:r>
        <w:t>Conclusions</w:t>
      </w:r>
    </w:p>
    <w:p w14:paraId="0CE04D51" w14:textId="0CB1EAEC" w:rsidR="003E778B" w:rsidRDefault="00BF07FC">
      <w:pPr>
        <w:spacing w:after="0"/>
        <w:jc w:val="both"/>
      </w:pPr>
      <w:r>
        <w:t xml:space="preserve">In this contribution, we </w:t>
      </w:r>
      <w:r w:rsidR="00F63075">
        <w:t>discussed</w:t>
      </w:r>
      <w:r>
        <w:rPr>
          <w:rFonts w:eastAsia="SimSun"/>
          <w:lang w:eastAsia="zh-CN"/>
        </w:rPr>
        <w:t xml:space="preserve"> </w:t>
      </w:r>
      <w:r w:rsidR="00D31C7F">
        <w:rPr>
          <w:rFonts w:eastAsia="SimSun"/>
          <w:lang w:eastAsia="zh-CN"/>
        </w:rPr>
        <w:t xml:space="preserve">the issue </w:t>
      </w:r>
      <w:r w:rsidR="00F63075" w:rsidRPr="00F63075">
        <w:rPr>
          <w:rFonts w:eastAsia="SimSun"/>
          <w:lang w:eastAsia="zh-CN"/>
        </w:rPr>
        <w:t>that not all of the band pairs support the simultaneous Rx/Tx for NR-CA, SUL and EN-DC band combinations</w:t>
      </w:r>
      <w:r>
        <w:rPr>
          <w:rFonts w:eastAsia="SimSun"/>
          <w:lang w:eastAsia="zh-CN"/>
        </w:rPr>
        <w:t>.</w:t>
      </w:r>
    </w:p>
    <w:p w14:paraId="16B87BD6" w14:textId="77777777" w:rsidR="003E778B" w:rsidRDefault="003E778B">
      <w:pPr>
        <w:spacing w:after="0"/>
        <w:jc w:val="both"/>
        <w:rPr>
          <w:b/>
          <w:bCs/>
        </w:rPr>
      </w:pPr>
    </w:p>
    <w:p w14:paraId="3D25046C" w14:textId="77777777" w:rsidR="004C2D0B" w:rsidRDefault="004C2D0B" w:rsidP="004C2D0B">
      <w:pPr>
        <w:spacing w:after="0"/>
        <w:rPr>
          <w:rFonts w:eastAsiaTheme="minorEastAsia"/>
          <w:b/>
          <w:bCs/>
          <w:lang w:eastAsia="ja-JP"/>
        </w:rPr>
      </w:pPr>
      <w:r>
        <w:rPr>
          <w:rFonts w:eastAsiaTheme="minorEastAsia"/>
          <w:b/>
          <w:bCs/>
          <w:lang w:eastAsia="ja-JP"/>
        </w:rPr>
        <w:t>Proposal 1</w:t>
      </w:r>
      <w:r w:rsidRPr="00100501">
        <w:rPr>
          <w:rFonts w:eastAsiaTheme="minorEastAsia"/>
          <w:b/>
          <w:bCs/>
          <w:lang w:eastAsia="ja-JP"/>
        </w:rPr>
        <w:t xml:space="preserve">: </w:t>
      </w:r>
      <w:r>
        <w:rPr>
          <w:rFonts w:eastAsiaTheme="minorEastAsia"/>
          <w:b/>
          <w:bCs/>
          <w:lang w:eastAsia="ja-JP"/>
        </w:rPr>
        <w:t>T</w:t>
      </w:r>
      <w:r w:rsidRPr="00A2714F">
        <w:rPr>
          <w:rFonts w:eastAsiaTheme="minorEastAsia"/>
          <w:b/>
          <w:bCs/>
          <w:lang w:eastAsia="ja-JP"/>
        </w:rPr>
        <w:t>he update of specification is ne</w:t>
      </w:r>
      <w:r>
        <w:rPr>
          <w:rFonts w:eastAsiaTheme="minorEastAsia"/>
          <w:b/>
          <w:bCs/>
          <w:lang w:eastAsia="ja-JP"/>
        </w:rPr>
        <w:t>cessary</w:t>
      </w:r>
      <w:r w:rsidRPr="00A2714F">
        <w:rPr>
          <w:rFonts w:eastAsiaTheme="minorEastAsia"/>
          <w:b/>
          <w:bCs/>
          <w:lang w:eastAsia="ja-JP"/>
        </w:rPr>
        <w:t xml:space="preserve"> </w:t>
      </w:r>
      <w:r>
        <w:rPr>
          <w:rFonts w:eastAsiaTheme="minorEastAsia"/>
          <w:b/>
          <w:bCs/>
          <w:lang w:eastAsia="ja-JP"/>
        </w:rPr>
        <w:t>for</w:t>
      </w:r>
      <w:r w:rsidRPr="00A2714F">
        <w:rPr>
          <w:rFonts w:eastAsiaTheme="minorEastAsia"/>
          <w:b/>
          <w:bCs/>
          <w:lang w:eastAsia="ja-JP"/>
        </w:rPr>
        <w:t xml:space="preserve"> support</w:t>
      </w:r>
      <w:r>
        <w:rPr>
          <w:rFonts w:eastAsiaTheme="minorEastAsia"/>
          <w:b/>
          <w:bCs/>
          <w:lang w:eastAsia="ja-JP"/>
        </w:rPr>
        <w:t>ing</w:t>
      </w:r>
      <w:r w:rsidRPr="00A2714F">
        <w:rPr>
          <w:rFonts w:eastAsiaTheme="minorEastAsia"/>
          <w:b/>
          <w:bCs/>
          <w:lang w:eastAsia="ja-JP"/>
        </w:rPr>
        <w:t xml:space="preserve"> the case that not all </w:t>
      </w:r>
      <w:r>
        <w:rPr>
          <w:rFonts w:eastAsiaTheme="minorEastAsia"/>
          <w:b/>
          <w:bCs/>
          <w:lang w:eastAsia="ja-JP"/>
        </w:rPr>
        <w:t xml:space="preserve">of the </w:t>
      </w:r>
      <w:r w:rsidRPr="00A2714F">
        <w:rPr>
          <w:rFonts w:eastAsiaTheme="minorEastAsia"/>
          <w:b/>
          <w:bCs/>
          <w:lang w:eastAsia="ja-JP"/>
        </w:rPr>
        <w:t>band pairs support the simultaneous Rx/Tx</w:t>
      </w:r>
      <w:r>
        <w:rPr>
          <w:rFonts w:eastAsiaTheme="minorEastAsia"/>
          <w:b/>
          <w:bCs/>
          <w:lang w:eastAsia="ja-JP"/>
        </w:rPr>
        <w:t xml:space="preserve"> for NR-CA, SUL and EN-DC band combinations</w:t>
      </w:r>
      <w:r w:rsidRPr="00A2714F">
        <w:rPr>
          <w:rFonts w:eastAsiaTheme="minorEastAsia"/>
          <w:b/>
          <w:bCs/>
          <w:lang w:eastAsia="ja-JP"/>
        </w:rPr>
        <w:t>.</w:t>
      </w:r>
    </w:p>
    <w:p w14:paraId="720CCE2C" w14:textId="77777777" w:rsidR="003E778B" w:rsidRPr="004C2D0B" w:rsidRDefault="003E778B">
      <w:pPr>
        <w:spacing w:after="0"/>
        <w:rPr>
          <w:rFonts w:eastAsiaTheme="minorEastAsia"/>
          <w:b/>
          <w:bCs/>
          <w:lang w:eastAsia="ja-JP"/>
        </w:rPr>
      </w:pPr>
    </w:p>
    <w:p w14:paraId="704E5DC6" w14:textId="3CBEB790" w:rsidR="003E778B" w:rsidRDefault="00F25AE2">
      <w:pPr>
        <w:spacing w:after="0"/>
        <w:rPr>
          <w:rFonts w:eastAsiaTheme="minorEastAsia"/>
          <w:b/>
          <w:bCs/>
          <w:lang w:eastAsia="ja-JP"/>
        </w:rPr>
      </w:pPr>
      <w:r w:rsidRPr="00100501">
        <w:rPr>
          <w:rFonts w:eastAsiaTheme="minorEastAsia" w:hint="eastAsia"/>
          <w:b/>
          <w:bCs/>
          <w:lang w:eastAsia="ja-JP"/>
        </w:rPr>
        <w:t>P</w:t>
      </w:r>
      <w:r w:rsidRPr="00100501">
        <w:rPr>
          <w:rFonts w:eastAsiaTheme="minorEastAsia"/>
          <w:b/>
          <w:bCs/>
          <w:lang w:eastAsia="ja-JP"/>
        </w:rPr>
        <w:t xml:space="preserve">roposal </w:t>
      </w:r>
      <w:r>
        <w:rPr>
          <w:rFonts w:eastAsiaTheme="minorEastAsia"/>
          <w:b/>
          <w:bCs/>
          <w:lang w:eastAsia="ja-JP"/>
        </w:rPr>
        <w:t>2</w:t>
      </w:r>
      <w:r w:rsidRPr="00100501">
        <w:rPr>
          <w:rFonts w:eastAsiaTheme="minorEastAsia"/>
          <w:b/>
          <w:bCs/>
          <w:lang w:eastAsia="ja-JP"/>
        </w:rPr>
        <w:t xml:space="preserve">: </w:t>
      </w:r>
      <w:r>
        <w:rPr>
          <w:rFonts w:eastAsiaTheme="minorEastAsia"/>
          <w:b/>
          <w:bCs/>
          <w:lang w:eastAsia="ja-JP"/>
        </w:rPr>
        <w:t xml:space="preserve">RAN4 discuss other cases need to be covered from RAN4 perspective and feedback it to RAN2. </w:t>
      </w:r>
      <w:r w:rsidR="00BF07FC">
        <w:rPr>
          <w:rFonts w:eastAsiaTheme="minorEastAsia"/>
          <w:b/>
          <w:bCs/>
          <w:lang w:eastAsia="ja-JP"/>
        </w:rPr>
        <w:t xml:space="preserve"> </w:t>
      </w:r>
    </w:p>
    <w:p w14:paraId="0970756F" w14:textId="77777777" w:rsidR="003E778B" w:rsidRDefault="00BF07FC">
      <w:pPr>
        <w:pStyle w:val="1"/>
        <w:numPr>
          <w:ilvl w:val="0"/>
          <w:numId w:val="0"/>
        </w:numPr>
        <w:jc w:val="both"/>
      </w:pPr>
      <w:r>
        <w:t>References</w:t>
      </w:r>
    </w:p>
    <w:p w14:paraId="7B1DDEB0" w14:textId="78EE7D2B" w:rsidR="007B5589" w:rsidRDefault="00BF07FC">
      <w:r>
        <w:t>[1]</w:t>
      </w:r>
      <w:r>
        <w:tab/>
      </w:r>
      <w:r w:rsidR="007B5589">
        <w:t xml:space="preserve">R4-2016988, </w:t>
      </w:r>
      <w:r w:rsidR="00AC7A66">
        <w:t>LS to RAN2 on UE simultaneous Rx/Tx capability</w:t>
      </w:r>
      <w:r w:rsidR="007B5589">
        <w:t>, RAN4#97-e</w:t>
      </w:r>
    </w:p>
    <w:p w14:paraId="28664AD8" w14:textId="75DBB43F" w:rsidR="001B228C" w:rsidRPr="001B228C" w:rsidRDefault="007B5589">
      <w:r>
        <w:t xml:space="preserve">[2] </w:t>
      </w:r>
      <w:r w:rsidR="00845A2D" w:rsidRPr="00845A2D">
        <w:t>R4-2104478</w:t>
      </w:r>
      <w:r w:rsidR="00BF07FC">
        <w:t xml:space="preserve">, </w:t>
      </w:r>
      <w:r w:rsidRPr="007B5589">
        <w:t>Reply LS on simultaneous Rx/Tx capability</w:t>
      </w:r>
      <w:r>
        <w:t xml:space="preserve">, </w:t>
      </w:r>
      <w:r w:rsidR="00BF07FC">
        <w:t>RAN</w:t>
      </w:r>
      <w:r>
        <w:t>2</w:t>
      </w:r>
      <w:r w:rsidR="00BF07FC">
        <w:t>#</w:t>
      </w:r>
      <w:r>
        <w:t>113</w:t>
      </w:r>
      <w:r w:rsidR="00BF07FC">
        <w:t>e</w:t>
      </w:r>
    </w:p>
    <w:sectPr w:rsidR="001B228C" w:rsidRPr="001B228C">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DA8EC" w14:textId="77777777" w:rsidR="00DE7B06" w:rsidRDefault="00DE7B06">
      <w:r>
        <w:separator/>
      </w:r>
    </w:p>
  </w:endnote>
  <w:endnote w:type="continuationSeparator" w:id="0">
    <w:p w14:paraId="43A2335D" w14:textId="77777777" w:rsidR="00DE7B06" w:rsidRDefault="00DE7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BCC49" w14:textId="77777777" w:rsidR="003E778B" w:rsidRDefault="00BF07F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08516" w14:textId="77777777" w:rsidR="00DE7B06" w:rsidRDefault="00DE7B06">
      <w:r>
        <w:separator/>
      </w:r>
    </w:p>
  </w:footnote>
  <w:footnote w:type="continuationSeparator" w:id="0">
    <w:p w14:paraId="0E522C50" w14:textId="77777777" w:rsidR="00DE7B06" w:rsidRDefault="00DE7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85F2F"/>
    <w:multiLevelType w:val="hybridMultilevel"/>
    <w:tmpl w:val="D474251E"/>
    <w:lvl w:ilvl="0" w:tplc="66E275D8">
      <w:start w:val="1"/>
      <w:numFmt w:val="bullet"/>
      <w:lvlText w:val="•"/>
      <w:lvlJc w:val="left"/>
      <w:pPr>
        <w:tabs>
          <w:tab w:val="num" w:pos="720"/>
        </w:tabs>
        <w:ind w:left="720" w:hanging="360"/>
      </w:pPr>
      <w:rPr>
        <w:rFonts w:ascii="Arial" w:hAnsi="Arial" w:hint="default"/>
      </w:rPr>
    </w:lvl>
    <w:lvl w:ilvl="1" w:tplc="56069646">
      <w:start w:val="1"/>
      <w:numFmt w:val="bullet"/>
      <w:lvlText w:val="•"/>
      <w:lvlJc w:val="left"/>
      <w:pPr>
        <w:tabs>
          <w:tab w:val="num" w:pos="1440"/>
        </w:tabs>
        <w:ind w:left="1440" w:hanging="360"/>
      </w:pPr>
      <w:rPr>
        <w:rFonts w:ascii="Arial" w:hAnsi="Arial" w:hint="default"/>
      </w:rPr>
    </w:lvl>
    <w:lvl w:ilvl="2" w:tplc="823A5B0E">
      <w:numFmt w:val="none"/>
      <w:lvlText w:val=""/>
      <w:lvlJc w:val="left"/>
      <w:pPr>
        <w:tabs>
          <w:tab w:val="num" w:pos="360"/>
        </w:tabs>
      </w:pPr>
    </w:lvl>
    <w:lvl w:ilvl="3" w:tplc="84EE451A" w:tentative="1">
      <w:start w:val="1"/>
      <w:numFmt w:val="bullet"/>
      <w:lvlText w:val="•"/>
      <w:lvlJc w:val="left"/>
      <w:pPr>
        <w:tabs>
          <w:tab w:val="num" w:pos="2880"/>
        </w:tabs>
        <w:ind w:left="2880" w:hanging="360"/>
      </w:pPr>
      <w:rPr>
        <w:rFonts w:ascii="Arial" w:hAnsi="Arial" w:hint="default"/>
      </w:rPr>
    </w:lvl>
    <w:lvl w:ilvl="4" w:tplc="5C24506A" w:tentative="1">
      <w:start w:val="1"/>
      <w:numFmt w:val="bullet"/>
      <w:lvlText w:val="•"/>
      <w:lvlJc w:val="left"/>
      <w:pPr>
        <w:tabs>
          <w:tab w:val="num" w:pos="3600"/>
        </w:tabs>
        <w:ind w:left="3600" w:hanging="360"/>
      </w:pPr>
      <w:rPr>
        <w:rFonts w:ascii="Arial" w:hAnsi="Arial" w:hint="default"/>
      </w:rPr>
    </w:lvl>
    <w:lvl w:ilvl="5" w:tplc="5E740E86" w:tentative="1">
      <w:start w:val="1"/>
      <w:numFmt w:val="bullet"/>
      <w:lvlText w:val="•"/>
      <w:lvlJc w:val="left"/>
      <w:pPr>
        <w:tabs>
          <w:tab w:val="num" w:pos="4320"/>
        </w:tabs>
        <w:ind w:left="4320" w:hanging="360"/>
      </w:pPr>
      <w:rPr>
        <w:rFonts w:ascii="Arial" w:hAnsi="Arial" w:hint="default"/>
      </w:rPr>
    </w:lvl>
    <w:lvl w:ilvl="6" w:tplc="86EA5900" w:tentative="1">
      <w:start w:val="1"/>
      <w:numFmt w:val="bullet"/>
      <w:lvlText w:val="•"/>
      <w:lvlJc w:val="left"/>
      <w:pPr>
        <w:tabs>
          <w:tab w:val="num" w:pos="5040"/>
        </w:tabs>
        <w:ind w:left="5040" w:hanging="360"/>
      </w:pPr>
      <w:rPr>
        <w:rFonts w:ascii="Arial" w:hAnsi="Arial" w:hint="default"/>
      </w:rPr>
    </w:lvl>
    <w:lvl w:ilvl="7" w:tplc="C722FE0A" w:tentative="1">
      <w:start w:val="1"/>
      <w:numFmt w:val="bullet"/>
      <w:lvlText w:val="•"/>
      <w:lvlJc w:val="left"/>
      <w:pPr>
        <w:tabs>
          <w:tab w:val="num" w:pos="5760"/>
        </w:tabs>
        <w:ind w:left="5760" w:hanging="360"/>
      </w:pPr>
      <w:rPr>
        <w:rFonts w:ascii="Arial" w:hAnsi="Arial" w:hint="default"/>
      </w:rPr>
    </w:lvl>
    <w:lvl w:ilvl="8" w:tplc="72CC88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216676"/>
    <w:multiLevelType w:val="hybridMultilevel"/>
    <w:tmpl w:val="0BE80996"/>
    <w:lvl w:ilvl="0" w:tplc="009C98BE">
      <w:start w:val="1"/>
      <w:numFmt w:val="bullet"/>
      <w:lvlText w:val="•"/>
      <w:lvlJc w:val="left"/>
      <w:pPr>
        <w:tabs>
          <w:tab w:val="num" w:pos="720"/>
        </w:tabs>
        <w:ind w:left="720" w:hanging="360"/>
      </w:pPr>
      <w:rPr>
        <w:rFonts w:ascii="Arial" w:hAnsi="Arial" w:hint="default"/>
      </w:rPr>
    </w:lvl>
    <w:lvl w:ilvl="1" w:tplc="53B0D77E">
      <w:numFmt w:val="none"/>
      <w:lvlText w:val=""/>
      <w:lvlJc w:val="left"/>
      <w:pPr>
        <w:tabs>
          <w:tab w:val="num" w:pos="360"/>
        </w:tabs>
      </w:pPr>
    </w:lvl>
    <w:lvl w:ilvl="2" w:tplc="77625870">
      <w:numFmt w:val="none"/>
      <w:lvlText w:val=""/>
      <w:lvlJc w:val="left"/>
      <w:pPr>
        <w:tabs>
          <w:tab w:val="num" w:pos="360"/>
        </w:tabs>
      </w:pPr>
    </w:lvl>
    <w:lvl w:ilvl="3" w:tplc="4BAA37F6" w:tentative="1">
      <w:start w:val="1"/>
      <w:numFmt w:val="bullet"/>
      <w:lvlText w:val="•"/>
      <w:lvlJc w:val="left"/>
      <w:pPr>
        <w:tabs>
          <w:tab w:val="num" w:pos="2880"/>
        </w:tabs>
        <w:ind w:left="2880" w:hanging="360"/>
      </w:pPr>
      <w:rPr>
        <w:rFonts w:ascii="Arial" w:hAnsi="Arial" w:hint="default"/>
      </w:rPr>
    </w:lvl>
    <w:lvl w:ilvl="4" w:tplc="51FE0FDE" w:tentative="1">
      <w:start w:val="1"/>
      <w:numFmt w:val="bullet"/>
      <w:lvlText w:val="•"/>
      <w:lvlJc w:val="left"/>
      <w:pPr>
        <w:tabs>
          <w:tab w:val="num" w:pos="3600"/>
        </w:tabs>
        <w:ind w:left="3600" w:hanging="360"/>
      </w:pPr>
      <w:rPr>
        <w:rFonts w:ascii="Arial" w:hAnsi="Arial" w:hint="default"/>
      </w:rPr>
    </w:lvl>
    <w:lvl w:ilvl="5" w:tplc="1E0E5910" w:tentative="1">
      <w:start w:val="1"/>
      <w:numFmt w:val="bullet"/>
      <w:lvlText w:val="•"/>
      <w:lvlJc w:val="left"/>
      <w:pPr>
        <w:tabs>
          <w:tab w:val="num" w:pos="4320"/>
        </w:tabs>
        <w:ind w:left="4320" w:hanging="360"/>
      </w:pPr>
      <w:rPr>
        <w:rFonts w:ascii="Arial" w:hAnsi="Arial" w:hint="default"/>
      </w:rPr>
    </w:lvl>
    <w:lvl w:ilvl="6" w:tplc="1F14A2DA" w:tentative="1">
      <w:start w:val="1"/>
      <w:numFmt w:val="bullet"/>
      <w:lvlText w:val="•"/>
      <w:lvlJc w:val="left"/>
      <w:pPr>
        <w:tabs>
          <w:tab w:val="num" w:pos="5040"/>
        </w:tabs>
        <w:ind w:left="5040" w:hanging="360"/>
      </w:pPr>
      <w:rPr>
        <w:rFonts w:ascii="Arial" w:hAnsi="Arial" w:hint="default"/>
      </w:rPr>
    </w:lvl>
    <w:lvl w:ilvl="7" w:tplc="11AAECC4" w:tentative="1">
      <w:start w:val="1"/>
      <w:numFmt w:val="bullet"/>
      <w:lvlText w:val="•"/>
      <w:lvlJc w:val="left"/>
      <w:pPr>
        <w:tabs>
          <w:tab w:val="num" w:pos="5760"/>
        </w:tabs>
        <w:ind w:left="5760" w:hanging="360"/>
      </w:pPr>
      <w:rPr>
        <w:rFonts w:ascii="Arial" w:hAnsi="Arial" w:hint="default"/>
      </w:rPr>
    </w:lvl>
    <w:lvl w:ilvl="8" w:tplc="C4823D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6" w15:restartNumberingAfterBreak="0">
    <w:nsid w:val="35181F11"/>
    <w:multiLevelType w:val="hybridMultilevel"/>
    <w:tmpl w:val="13B69BCC"/>
    <w:lvl w:ilvl="0" w:tplc="76F28A66">
      <w:numFmt w:val="bullet"/>
      <w:lvlText w:val="-"/>
      <w:lvlJc w:val="left"/>
      <w:pPr>
        <w:ind w:left="520" w:hanging="420"/>
      </w:pPr>
      <w:rPr>
        <w:rFonts w:ascii="Times" w:eastAsia="Batang"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F3A0D1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EF24F8F"/>
    <w:multiLevelType w:val="hybridMultilevel"/>
    <w:tmpl w:val="DF541970"/>
    <w:lvl w:ilvl="0" w:tplc="522AAD90">
      <w:start w:val="1"/>
      <w:numFmt w:val="bullet"/>
      <w:lvlText w:val="•"/>
      <w:lvlJc w:val="left"/>
      <w:pPr>
        <w:tabs>
          <w:tab w:val="num" w:pos="720"/>
        </w:tabs>
        <w:ind w:left="720" w:hanging="360"/>
      </w:pPr>
      <w:rPr>
        <w:rFonts w:ascii="Arial" w:hAnsi="Arial" w:hint="default"/>
      </w:rPr>
    </w:lvl>
    <w:lvl w:ilvl="1" w:tplc="1ADE02F6">
      <w:numFmt w:val="none"/>
      <w:lvlText w:val=""/>
      <w:lvlJc w:val="left"/>
      <w:pPr>
        <w:tabs>
          <w:tab w:val="num" w:pos="360"/>
        </w:tabs>
      </w:pPr>
    </w:lvl>
    <w:lvl w:ilvl="2" w:tplc="121C3A50">
      <w:numFmt w:val="none"/>
      <w:lvlText w:val=""/>
      <w:lvlJc w:val="left"/>
      <w:pPr>
        <w:tabs>
          <w:tab w:val="num" w:pos="360"/>
        </w:tabs>
      </w:pPr>
    </w:lvl>
    <w:lvl w:ilvl="3" w:tplc="63A66904">
      <w:start w:val="1"/>
      <w:numFmt w:val="bullet"/>
      <w:lvlText w:val="•"/>
      <w:lvlJc w:val="left"/>
      <w:pPr>
        <w:tabs>
          <w:tab w:val="num" w:pos="2880"/>
        </w:tabs>
        <w:ind w:left="2880" w:hanging="360"/>
      </w:pPr>
      <w:rPr>
        <w:rFonts w:ascii="Arial" w:hAnsi="Arial" w:hint="default"/>
      </w:rPr>
    </w:lvl>
    <w:lvl w:ilvl="4" w:tplc="30743C8C">
      <w:start w:val="1"/>
      <w:numFmt w:val="bullet"/>
      <w:lvlText w:val="•"/>
      <w:lvlJc w:val="left"/>
      <w:pPr>
        <w:tabs>
          <w:tab w:val="num" w:pos="3600"/>
        </w:tabs>
        <w:ind w:left="3600" w:hanging="360"/>
      </w:pPr>
      <w:rPr>
        <w:rFonts w:ascii="Arial" w:hAnsi="Arial" w:hint="default"/>
      </w:rPr>
    </w:lvl>
    <w:lvl w:ilvl="5" w:tplc="2696BDE6" w:tentative="1">
      <w:start w:val="1"/>
      <w:numFmt w:val="bullet"/>
      <w:lvlText w:val="•"/>
      <w:lvlJc w:val="left"/>
      <w:pPr>
        <w:tabs>
          <w:tab w:val="num" w:pos="4320"/>
        </w:tabs>
        <w:ind w:left="4320" w:hanging="360"/>
      </w:pPr>
      <w:rPr>
        <w:rFonts w:ascii="Arial" w:hAnsi="Arial" w:hint="default"/>
      </w:rPr>
    </w:lvl>
    <w:lvl w:ilvl="6" w:tplc="D51879EC" w:tentative="1">
      <w:start w:val="1"/>
      <w:numFmt w:val="bullet"/>
      <w:lvlText w:val="•"/>
      <w:lvlJc w:val="left"/>
      <w:pPr>
        <w:tabs>
          <w:tab w:val="num" w:pos="5040"/>
        </w:tabs>
        <w:ind w:left="5040" w:hanging="360"/>
      </w:pPr>
      <w:rPr>
        <w:rFonts w:ascii="Arial" w:hAnsi="Arial" w:hint="default"/>
      </w:rPr>
    </w:lvl>
    <w:lvl w:ilvl="7" w:tplc="E8C091AE" w:tentative="1">
      <w:start w:val="1"/>
      <w:numFmt w:val="bullet"/>
      <w:lvlText w:val="•"/>
      <w:lvlJc w:val="left"/>
      <w:pPr>
        <w:tabs>
          <w:tab w:val="num" w:pos="5760"/>
        </w:tabs>
        <w:ind w:left="5760" w:hanging="360"/>
      </w:pPr>
      <w:rPr>
        <w:rFonts w:ascii="Arial" w:hAnsi="Arial" w:hint="default"/>
      </w:rPr>
    </w:lvl>
    <w:lvl w:ilvl="8" w:tplc="6E9006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3B4BB7"/>
    <w:multiLevelType w:val="hybridMultilevel"/>
    <w:tmpl w:val="EC508230"/>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D16424B"/>
    <w:multiLevelType w:val="hybridMultilevel"/>
    <w:tmpl w:val="E5A235B2"/>
    <w:lvl w:ilvl="0" w:tplc="76F28A6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003F3B"/>
    <w:multiLevelType w:val="hybridMultilevel"/>
    <w:tmpl w:val="9F006458"/>
    <w:lvl w:ilvl="0" w:tplc="522AAD90">
      <w:start w:val="1"/>
      <w:numFmt w:val="bullet"/>
      <w:lvlText w:val="•"/>
      <w:lvlJc w:val="left"/>
      <w:pPr>
        <w:ind w:left="704" w:hanging="420"/>
      </w:pPr>
      <w:rPr>
        <w:rFonts w:ascii="Arial" w:hAnsi="Arial" w:hint="default"/>
      </w:rPr>
    </w:lvl>
    <w:lvl w:ilvl="1" w:tplc="522AAD90">
      <w:start w:val="1"/>
      <w:numFmt w:val="bullet"/>
      <w:lvlText w:val="•"/>
      <w:lvlJc w:val="left"/>
      <w:pPr>
        <w:ind w:left="1124" w:hanging="420"/>
      </w:pPr>
      <w:rPr>
        <w:rFonts w:ascii="Arial" w:hAnsi="Arial"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8"/>
  </w:num>
  <w:num w:numId="4">
    <w:abstractNumId w:val="16"/>
  </w:num>
  <w:num w:numId="5">
    <w:abstractNumId w:val="5"/>
  </w:num>
  <w:num w:numId="6">
    <w:abstractNumId w:val="1"/>
  </w:num>
  <w:num w:numId="7">
    <w:abstractNumId w:val="9"/>
  </w:num>
  <w:num w:numId="8">
    <w:abstractNumId w:val="14"/>
  </w:num>
  <w:num w:numId="9">
    <w:abstractNumId w:val="4"/>
  </w:num>
  <w:num w:numId="10">
    <w:abstractNumId w:val="3"/>
  </w:num>
  <w:num w:numId="11">
    <w:abstractNumId w:val="10"/>
  </w:num>
  <w:num w:numId="12">
    <w:abstractNumId w:val="0"/>
  </w:num>
  <w:num w:numId="13">
    <w:abstractNumId w:val="15"/>
  </w:num>
  <w:num w:numId="14">
    <w:abstractNumId w:val="12"/>
  </w:num>
  <w:num w:numId="15">
    <w:abstractNumId w:val="12"/>
  </w:num>
  <w:num w:numId="16">
    <w:abstractNumId w:val="11"/>
  </w:num>
  <w:num w:numId="17">
    <w:abstractNumId w:val="6"/>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8B"/>
    <w:rsid w:val="000351D8"/>
    <w:rsid w:val="00060553"/>
    <w:rsid w:val="000842CE"/>
    <w:rsid w:val="000B3282"/>
    <w:rsid w:val="000B62C5"/>
    <w:rsid w:val="00100501"/>
    <w:rsid w:val="00130FAC"/>
    <w:rsid w:val="00134D3F"/>
    <w:rsid w:val="001B228C"/>
    <w:rsid w:val="00230EE9"/>
    <w:rsid w:val="002836FD"/>
    <w:rsid w:val="002B5734"/>
    <w:rsid w:val="002E44C9"/>
    <w:rsid w:val="0039735B"/>
    <w:rsid w:val="003B07DF"/>
    <w:rsid w:val="003E778B"/>
    <w:rsid w:val="004357DE"/>
    <w:rsid w:val="004922A3"/>
    <w:rsid w:val="004C2D0B"/>
    <w:rsid w:val="005429EA"/>
    <w:rsid w:val="005C58B8"/>
    <w:rsid w:val="006A3B93"/>
    <w:rsid w:val="006A5EC2"/>
    <w:rsid w:val="006D0A65"/>
    <w:rsid w:val="006D1213"/>
    <w:rsid w:val="00770BEA"/>
    <w:rsid w:val="007A4E2C"/>
    <w:rsid w:val="007A56DF"/>
    <w:rsid w:val="007B5589"/>
    <w:rsid w:val="00805741"/>
    <w:rsid w:val="00845A2D"/>
    <w:rsid w:val="00854332"/>
    <w:rsid w:val="008E6710"/>
    <w:rsid w:val="00902CA8"/>
    <w:rsid w:val="009A3023"/>
    <w:rsid w:val="00A1652B"/>
    <w:rsid w:val="00A2714F"/>
    <w:rsid w:val="00A319D8"/>
    <w:rsid w:val="00A63577"/>
    <w:rsid w:val="00AB54E0"/>
    <w:rsid w:val="00AC7A66"/>
    <w:rsid w:val="00AF5842"/>
    <w:rsid w:val="00B130DC"/>
    <w:rsid w:val="00B412D6"/>
    <w:rsid w:val="00B865C3"/>
    <w:rsid w:val="00B90DE6"/>
    <w:rsid w:val="00BE2226"/>
    <w:rsid w:val="00BE2728"/>
    <w:rsid w:val="00BE3E9B"/>
    <w:rsid w:val="00BE7FB5"/>
    <w:rsid w:val="00BF07FC"/>
    <w:rsid w:val="00C9704C"/>
    <w:rsid w:val="00D07BD3"/>
    <w:rsid w:val="00D31C7F"/>
    <w:rsid w:val="00D65D79"/>
    <w:rsid w:val="00D6697B"/>
    <w:rsid w:val="00DE0869"/>
    <w:rsid w:val="00DE7B06"/>
    <w:rsid w:val="00E50CC2"/>
    <w:rsid w:val="00E57941"/>
    <w:rsid w:val="00E62738"/>
    <w:rsid w:val="00E629E1"/>
    <w:rsid w:val="00E634D0"/>
    <w:rsid w:val="00EB49D3"/>
    <w:rsid w:val="00EC7E30"/>
    <w:rsid w:val="00F25AE2"/>
    <w:rsid w:val="00F415BA"/>
    <w:rsid w:val="00F563B3"/>
    <w:rsid w:val="00F63075"/>
    <w:rsid w:val="00FF2C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746296"/>
  <w15:docId w15:val="{EB581894-F12B-4623-A57C-1AB66209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pPr>
      <w:numPr>
        <w:ilvl w:val="5"/>
      </w:numPr>
      <w:outlineLvl w:val="4"/>
    </w:pPr>
    <w:rPr>
      <w:sz w:val="22"/>
    </w:rPr>
  </w:style>
  <w:style w:type="paragraph" w:styleId="6">
    <w:name w:val="heading 6"/>
    <w:aliases w:val="T1,Header 6"/>
    <w:basedOn w:val="H6"/>
    <w:next w:val="a1"/>
    <w:link w:val="60"/>
    <w:qFormat/>
    <w:pPr>
      <w:numPr>
        <w:ilvl w:val="4"/>
        <w:numId w:val="1"/>
      </w:numPr>
      <w:ind w:left="1985" w:hanging="1985"/>
      <w:outlineLvl w:val="5"/>
    </w:pPr>
  </w:style>
  <w:style w:type="paragraph" w:styleId="7">
    <w:name w:val="heading 7"/>
    <w:basedOn w:val="H6"/>
    <w:next w:val="a1"/>
    <w:uiPriority w:val="99"/>
    <w:qFormat/>
    <w:pPr>
      <w:numPr>
        <w:ilvl w:val="6"/>
        <w:numId w:val="7"/>
      </w:numPr>
      <w:outlineLvl w:val="6"/>
    </w:pPr>
  </w:style>
  <w:style w:type="paragraph" w:styleId="8">
    <w:name w:val="heading 8"/>
    <w:basedOn w:val="1"/>
    <w:next w:val="a1"/>
    <w:uiPriority w:val="99"/>
    <w:qFormat/>
    <w:pPr>
      <w:numPr>
        <w:ilvl w:val="7"/>
      </w:numPr>
      <w:outlineLvl w:val="7"/>
    </w:pPr>
  </w:style>
  <w:style w:type="paragraph" w:styleId="9">
    <w:name w:val="heading 9"/>
    <w:basedOn w:val="8"/>
    <w:next w:val="a1"/>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uiPriority w:val="99"/>
    <w:rPr>
      <w:rFonts w:ascii="Arial" w:eastAsia="Arial" w:hAnsi="Arial"/>
      <w:sz w:val="36"/>
      <w:lang w:val="en-GB"/>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Pr>
      <w:rFonts w:ascii="Arial" w:eastAsia="Arial" w:hAnsi="Arial"/>
      <w:sz w:val="32"/>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rPr>
      <w:rFonts w:ascii="Arial" w:eastAsia="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eastAsia="Arial" w:hAnsi="Arial"/>
      <w:sz w:val="24"/>
      <w:lang w:val="en-GB"/>
    </w:rPr>
  </w:style>
  <w:style w:type="paragraph" w:customStyle="1" w:styleId="H6">
    <w:name w:val="H6"/>
    <w:basedOn w:val="5"/>
    <w:next w:val="a1"/>
    <w:link w:val="H6Char"/>
    <w:pPr>
      <w:numPr>
        <w:numId w:val="0"/>
      </w:num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spacing w:before="0"/>
      <w:ind w:left="851" w:hanging="851"/>
    </w:pPr>
    <w:rPr>
      <w:sz w:val="20"/>
    </w:rPr>
  </w:style>
  <w:style w:type="paragraph" w:styleId="12">
    <w:name w:val="index 1"/>
    <w:basedOn w:val="a1"/>
    <w:semiHidden/>
    <w:pPr>
      <w:keepLines/>
    </w:pPr>
  </w:style>
  <w:style w:type="paragraph" w:styleId="22">
    <w:name w:val="index 2"/>
    <w:basedOn w:val="12"/>
    <w:semiHidden/>
    <w:pPr>
      <w:ind w:left="284"/>
    </w:pPr>
  </w:style>
  <w:style w:type="paragraph" w:customStyle="1" w:styleId="TT">
    <w:name w:val="TT"/>
    <w:basedOn w:val="1"/>
    <w:next w:val="a1"/>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3">
    <w:name w:val="List Number 2"/>
    <w:basedOn w:val="aa"/>
    <w:pPr>
      <w:ind w:left="851"/>
    </w:pPr>
  </w:style>
  <w:style w:type="paragraph" w:styleId="aa">
    <w:name w:val="List Number"/>
    <w:basedOn w:val="ab"/>
  </w:style>
  <w:style w:type="paragraph" w:styleId="ab">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pPr>
      <w:spacing w:after="0"/>
    </w:pPr>
  </w:style>
  <w:style w:type="paragraph" w:styleId="61">
    <w:name w:val="toc 6"/>
    <w:basedOn w:val="51"/>
    <w:next w:val="a1"/>
    <w:semiHidden/>
    <w:pPr>
      <w:ind w:left="1985" w:hanging="1985"/>
    </w:pPr>
  </w:style>
  <w:style w:type="paragraph" w:styleId="70">
    <w:name w:val="toc 7"/>
    <w:basedOn w:val="61"/>
    <w:next w:val="a1"/>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Pr>
      <w:sz w:val="16"/>
      <w:szCs w:val="16"/>
    </w:rPr>
  </w:style>
  <w:style w:type="paragraph" w:styleId="aff1">
    <w:name w:val="annotation subject"/>
    <w:basedOn w:val="afa"/>
    <w:next w:val="afa"/>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pPr>
      <w:overflowPunct/>
      <w:autoSpaceDE/>
      <w:autoSpaceDN/>
      <w:adjustRightInd/>
      <w:textAlignment w:val="auto"/>
    </w:pP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style>
  <w:style w:type="character" w:customStyle="1" w:styleId="Heading4Char">
    <w:name w:val="Heading4 Char"/>
    <w:link w:val="Heading4"/>
    <w:semiHidden/>
    <w:rPr>
      <w:rFonts w:ascii="Arial" w:eastAsia="Arial" w:hAnsi="Arial"/>
      <w:sz w:val="28"/>
      <w:lang w:val="en-GB"/>
    </w:rPr>
  </w:style>
  <w:style w:type="paragraph" w:customStyle="1" w:styleId="aff2">
    <w:name w:val="样式 页眉"/>
    <w:basedOn w:val="a5"/>
    <w:link w:val="Char0"/>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Pr>
      <w:rFonts w:ascii="Arial" w:eastAsia="Times New Roman" w:hAnsi="Arial"/>
      <w:b/>
      <w:noProof/>
      <w:sz w:val="18"/>
      <w:lang w:val="en-GB" w:eastAsia="en-US" w:bidi="ar-SA"/>
    </w:rPr>
  </w:style>
  <w:style w:type="character" w:customStyle="1" w:styleId="Char0">
    <w:name w:val="样式 页眉 Char"/>
    <w:link w:val="aff2"/>
    <w:rPr>
      <w:rFonts w:ascii="Arial" w:eastAsia="Arial" w:hAnsi="Arial"/>
      <w:b/>
      <w:bCs/>
      <w:noProof/>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eastAsia="zh-CN"/>
    </w:rPr>
  </w:style>
  <w:style w:type="paragraph" w:customStyle="1" w:styleId="a0">
    <w:name w:val="插图题注"/>
    <w:next w:val="a1"/>
    <w:pPr>
      <w:numPr>
        <w:numId w:val="3"/>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rPr>
      <w:rFonts w:eastAsia="SimSun"/>
    </w:rPr>
  </w:style>
  <w:style w:type="character" w:customStyle="1" w:styleId="B1Char">
    <w:name w:val="B1 Char"/>
    <w:link w:val="B1"/>
    <w:rPr>
      <w:rFonts w:eastAsia="SimSun"/>
      <w:lang w:val="en-GB" w:eastAsia="en-US" w:bidi="ar-SA"/>
    </w:rPr>
  </w:style>
  <w:style w:type="paragraph" w:customStyle="1" w:styleId="EX">
    <w:name w:val="EX"/>
    <w:basedOn w:val="a1"/>
    <w:link w:val="EXChar"/>
    <w:pPr>
      <w:keepLines/>
      <w:ind w:left="1702" w:hanging="1418"/>
    </w:pPr>
    <w:rPr>
      <w:rFonts w:eastAsia="SimSun"/>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5"/>
    <w:pPr>
      <w:overflowPunct/>
      <w:autoSpaceDE/>
      <w:autoSpaceDN/>
      <w:adjustRightInd/>
      <w:textAlignment w:val="auto"/>
    </w:pPr>
    <w:rPr>
      <w:rFonts w:eastAsia="ＭＳ 明朝"/>
    </w:rPr>
  </w:style>
  <w:style w:type="paragraph" w:customStyle="1" w:styleId="CouvRecTitle">
    <w:name w:val="Couv Rec Title"/>
    <w:basedOn w:val="a1"/>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pPr>
      <w:spacing w:after="120"/>
    </w:pPr>
    <w:rPr>
      <w:rFonts w:ascii="Arial" w:eastAsia="SimSun" w:hAnsi="Arial"/>
      <w:lang w:val="en-GB"/>
    </w:rPr>
  </w:style>
  <w:style w:type="character" w:customStyle="1" w:styleId="CRCoverPageChar">
    <w:name w:val="CR Cover Page Char"/>
    <w:link w:val="CRCoverPage"/>
    <w:rPr>
      <w:rFonts w:ascii="Arial" w:eastAsia="SimSun" w:hAnsi="Arial"/>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uiPriority w:val="99"/>
    <w:rPr>
      <w:rFonts w:ascii="Arial" w:eastAsia="Arial" w:hAnsi="Arial"/>
      <w:sz w:val="22"/>
      <w:lang w:val="en-GB"/>
    </w:rPr>
  </w:style>
  <w:style w:type="character" w:customStyle="1" w:styleId="H6Char">
    <w:name w:val="H6 Char"/>
    <w:link w:val="H6"/>
    <w:rPr>
      <w:rFonts w:ascii="Arial" w:eastAsia="Arial" w:hAnsi="Arial"/>
      <w:lang w:val="en-GB"/>
    </w:rPr>
  </w:style>
  <w:style w:type="character" w:customStyle="1" w:styleId="60">
    <w:name w:val="見出し 6 (文字)"/>
    <w:aliases w:val="T1 (文字),Header 6 (文字)"/>
    <w:basedOn w:val="H6Char"/>
    <w:link w:val="6"/>
    <w:rPr>
      <w:rFonts w:ascii="Arial" w:eastAsia="Arial" w:hAnsi="Arial"/>
      <w:lang w:val="en-GB"/>
    </w:rPr>
  </w:style>
  <w:style w:type="paragraph" w:customStyle="1" w:styleId="NF">
    <w:name w:val="NF"/>
    <w:basedOn w:val="NO"/>
    <w:pPr>
      <w:keepNext/>
      <w:spacing w:after="0"/>
    </w:pPr>
    <w:rPr>
      <w:rFonts w:ascii="Arial" w:eastAsia="SimSun" w:hAnsi="Arial"/>
      <w:sz w:val="18"/>
    </w:rPr>
  </w:style>
  <w:style w:type="character" w:customStyle="1" w:styleId="TALCar">
    <w:name w:val="TAL Car"/>
    <w:rPr>
      <w:rFonts w:ascii="Arial" w:hAnsi="Arial"/>
      <w:sz w:val="18"/>
      <w:lang w:val="en-GB"/>
    </w:rPr>
  </w:style>
  <w:style w:type="character" w:customStyle="1" w:styleId="EXChar">
    <w:name w:val="EX Char"/>
    <w:link w:val="EX"/>
    <w:rPr>
      <w:rFonts w:eastAsia="SimSun"/>
      <w:lang w:val="en-GB" w:eastAsia="ja-JP"/>
    </w:rPr>
  </w:style>
  <w:style w:type="paragraph" w:customStyle="1" w:styleId="FP">
    <w:name w:val="FP"/>
    <w:basedOn w:val="a1"/>
    <w:pPr>
      <w:spacing w:after="0"/>
    </w:pPr>
    <w:rPr>
      <w:rFonts w:eastAsia="SimSun"/>
    </w:rPr>
  </w:style>
  <w:style w:type="paragraph" w:customStyle="1" w:styleId="EW">
    <w:name w:val="EW"/>
    <w:basedOn w:val="EX"/>
    <w:pPr>
      <w:spacing w:after="0"/>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TF">
    <w:name w:val="TF"/>
    <w:basedOn w:val="TH"/>
    <w:link w:val="TFChar"/>
    <w:pPr>
      <w:keepNext w:val="0"/>
      <w:spacing w:before="0" w:after="240"/>
    </w:pPr>
    <w:rPr>
      <w:rFonts w:eastAsia="SimSun"/>
    </w:rPr>
  </w:style>
  <w:style w:type="character" w:customStyle="1" w:styleId="TFChar">
    <w:name w:val="TF Char"/>
    <w:link w:val="TF"/>
    <w:rPr>
      <w:rFonts w:ascii="Arial" w:eastAsia="SimSun" w:hAnsi="Arial"/>
      <w:b/>
      <w:lang w:val="en-GB" w:eastAsia="en-US" w:bidi="ar-SA"/>
    </w:rPr>
  </w:style>
  <w:style w:type="paragraph" w:customStyle="1" w:styleId="B3">
    <w:name w:val="B3"/>
    <w:basedOn w:val="34"/>
    <w:link w:val="B3Char"/>
    <w:rPr>
      <w:rFonts w:eastAsia="SimSun"/>
    </w:rPr>
  </w:style>
  <w:style w:type="paragraph" w:customStyle="1" w:styleId="B4">
    <w:name w:val="B4"/>
    <w:basedOn w:val="43"/>
    <w:rPr>
      <w:rFonts w:eastAsia="SimSun"/>
    </w:rPr>
  </w:style>
  <w:style w:type="paragraph" w:customStyle="1" w:styleId="B5">
    <w:name w:val="B5"/>
    <w:basedOn w:val="52"/>
    <w:rPr>
      <w:rFonts w:eastAsia="SimSun"/>
    </w:rPr>
  </w:style>
  <w:style w:type="character" w:customStyle="1" w:styleId="af3">
    <w:name w:val="見出しマップ (文字)"/>
    <w:link w:val="af2"/>
    <w:rPr>
      <w:rFonts w:ascii="Tahoma" w:eastAsia="Times New Roman" w:hAnsi="Tahoma"/>
      <w:shd w:val="clear" w:color="auto" w:fill="000080"/>
      <w:lang w:val="en-GB" w:eastAsia="en-US"/>
    </w:rPr>
  </w:style>
  <w:style w:type="character" w:customStyle="1" w:styleId="af5">
    <w:name w:val="書式なし (文字)"/>
    <w:link w:val="af4"/>
    <w:rPr>
      <w:rFonts w:ascii="Courier New" w:eastAsia="Times New Roman" w:hAnsi="Courier New"/>
      <w:lang w:val="nb-NO" w:eastAsia="en-US"/>
    </w:rPr>
  </w:style>
  <w:style w:type="character" w:customStyle="1" w:styleId="afb">
    <w:name w:val="コメント文字列 (文字)"/>
    <w:link w:val="afa"/>
    <w:uiPriority w:val="99"/>
    <w:rPr>
      <w:rFonts w:ascii="–¾’©" w:eastAsia="–¾’©"/>
      <w:sz w:val="24"/>
      <w:lang w:val="en-GB" w:eastAsia="en-US"/>
    </w:rPr>
  </w:style>
  <w:style w:type="paragraph" w:customStyle="1" w:styleId="TableText">
    <w:name w:val="TableText"/>
    <w:basedOn w:val="af8"/>
  </w:style>
  <w:style w:type="character" w:customStyle="1" w:styleId="afe">
    <w:name w:val="吹き出し (文字)"/>
    <w:link w:val="afd"/>
    <w:semiHidden/>
    <w:rPr>
      <w:rFonts w:ascii="Tahoma" w:eastAsia="Times New Roman" w:hAnsi="Tahoma" w:cs="Tahoma"/>
      <w:sz w:val="16"/>
      <w:szCs w:val="16"/>
      <w:lang w:val="en-GB" w:eastAsia="en-US"/>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3">
    <w:name w:val="List Paragraph"/>
    <w:basedOn w:val="a1"/>
    <w:uiPriority w:val="34"/>
    <w:qFormat/>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Pr>
      <w:rFonts w:ascii="Arial" w:eastAsia="Arial" w:hAnsi="Arial"/>
      <w:lang w:val="en-GB"/>
    </w:rPr>
  </w:style>
  <w:style w:type="character" w:customStyle="1" w:styleId="T1Char1">
    <w:name w:val="T1 Char1"/>
    <w:aliases w:val="Header 6 Char Char1"/>
    <w:basedOn w:val="H6Char"/>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7">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Pr>
      <w:rFonts w:ascii="Arial" w:eastAsia="Arial" w:hAnsi="Arial"/>
      <w:lang w:val="en-GB"/>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5">
    <w:name w:val="Revision"/>
    <w:hidden/>
    <w:semiHidden/>
    <w:rPr>
      <w:rFonts w:eastAsia="Batang"/>
      <w:lang w:val="en-GB"/>
    </w:rPr>
  </w:style>
  <w:style w:type="paragraph" w:styleId="28">
    <w:name w:val="Body Text Indent 2"/>
    <w:basedOn w:val="a1"/>
    <w:link w:val="29"/>
    <w:pPr>
      <w:ind w:leftChars="100" w:left="400" w:hangingChars="100" w:hanging="200"/>
    </w:pPr>
    <w:rPr>
      <w:rFonts w:eastAsia="ＭＳ 明朝"/>
      <w:lang w:eastAsia="en-GB"/>
    </w:rPr>
  </w:style>
  <w:style w:type="character" w:customStyle="1" w:styleId="29">
    <w:name w:val="本文インデント 2 (文字)"/>
    <w:link w:val="28"/>
    <w:rPr>
      <w:lang w:val="en-GB" w:eastAsia="en-GB"/>
    </w:rPr>
  </w:style>
  <w:style w:type="paragraph" w:styleId="aff6">
    <w:name w:val="Normal Indent"/>
    <w:basedOn w:val="a1"/>
    <w:pPr>
      <w:overflowPunct/>
      <w:autoSpaceDE/>
      <w:autoSpaceDN/>
      <w:adjustRightInd/>
      <w:spacing w:after="0"/>
      <w:ind w:left="851"/>
      <w:textAlignment w:val="auto"/>
    </w:pPr>
    <w:rPr>
      <w:rFonts w:eastAsia="ＭＳ 明朝"/>
      <w:lang w:val="it-IT" w:eastAsia="en-GB"/>
    </w:rPr>
  </w:style>
  <w:style w:type="paragraph" w:styleId="54">
    <w:name w:val="List Number 5"/>
    <w:basedOn w:val="a1"/>
    <w:pPr>
      <w:tabs>
        <w:tab w:val="num" w:pos="851"/>
        <w:tab w:val="num" w:pos="1800"/>
      </w:tabs>
      <w:ind w:left="1800" w:hanging="851"/>
    </w:pPr>
    <w:rPr>
      <w:rFonts w:eastAsia="ＭＳ 明朝"/>
      <w:lang w:eastAsia="en-GB"/>
    </w:rPr>
  </w:style>
  <w:style w:type="paragraph" w:styleId="3">
    <w:name w:val="List Number 3"/>
    <w:basedOn w:val="a1"/>
    <w:pPr>
      <w:numPr>
        <w:numId w:val="6"/>
      </w:numPr>
      <w:tabs>
        <w:tab w:val="num" w:pos="926"/>
      </w:tabs>
      <w:ind w:left="926"/>
    </w:pPr>
    <w:rPr>
      <w:rFonts w:eastAsia="ＭＳ 明朝"/>
      <w:lang w:eastAsia="en-GB"/>
    </w:rPr>
  </w:style>
  <w:style w:type="paragraph" w:styleId="4">
    <w:name w:val="List Number 4"/>
    <w:basedOn w:val="a1"/>
    <w:pPr>
      <w:numPr>
        <w:numId w:val="5"/>
      </w:numPr>
      <w:tabs>
        <w:tab w:val="num" w:pos="1209"/>
      </w:tabs>
      <w:ind w:left="1209"/>
    </w:pPr>
    <w:rPr>
      <w:rFonts w:eastAsia="ＭＳ 明朝"/>
      <w:lang w:eastAsia="en-GB"/>
    </w:rPr>
  </w:style>
  <w:style w:type="character" w:styleId="aff7">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basedOn w:val="CharChar10"/>
    <w:semiHidden/>
    <w:rPr>
      <w:rFonts w:ascii="Times New Roman" w:hAnsi="Times New Roman"/>
      <w:lang w:val="en-GB" w:eastAsia="en-US"/>
    </w:rPr>
  </w:style>
  <w:style w:type="paragraph" w:customStyle="1" w:styleId="14">
    <w:name w:val="修订1"/>
    <w:hidden/>
    <w:semiHidden/>
    <w:rPr>
      <w:rFonts w:eastAsia="Batang"/>
      <w:lang w:val="en-GB"/>
    </w:rPr>
  </w:style>
  <w:style w:type="paragraph" w:styleId="aff8">
    <w:name w:val="endnote text"/>
    <w:basedOn w:val="a1"/>
    <w:link w:val="aff9"/>
    <w:pPr>
      <w:overflowPunct/>
      <w:autoSpaceDE/>
      <w:autoSpaceDN/>
      <w:adjustRightInd/>
      <w:snapToGrid w:val="0"/>
      <w:textAlignment w:val="auto"/>
    </w:pPr>
    <w:rPr>
      <w:rFonts w:eastAsia="SimSun"/>
    </w:rPr>
  </w:style>
  <w:style w:type="character" w:customStyle="1" w:styleId="aff9">
    <w:name w:val="文末脚注文字列 (文字)"/>
    <w:link w:val="aff8"/>
    <w:rPr>
      <w:rFonts w:eastAsia="SimSun"/>
      <w:lang w:val="en-GB" w:eastAsia="en-US"/>
    </w:rPr>
  </w:style>
  <w:style w:type="character" w:styleId="affa">
    <w:name w:val="endnote reference"/>
    <w:rPr>
      <w:vertAlign w:val="superscript"/>
    </w:rPr>
  </w:style>
  <w:style w:type="character" w:customStyle="1" w:styleId="btChar3">
    <w:name w:val="bt Char3"/>
    <w:rPr>
      <w:lang w:val="en-GB" w:eastAsia="ja-JP" w:bidi="ar-SA"/>
    </w:rPr>
  </w:style>
  <w:style w:type="paragraph" w:styleId="affb">
    <w:name w:val="Title"/>
    <w:basedOn w:val="a1"/>
    <w:next w:val="a1"/>
    <w:link w:val="affc"/>
    <w:qFormat/>
    <w:pPr>
      <w:spacing w:before="240" w:after="60"/>
      <w:outlineLvl w:val="0"/>
    </w:pPr>
    <w:rPr>
      <w:rFonts w:ascii="Courier New" w:eastAsia="SimSun" w:hAnsi="Courier New"/>
      <w:lang w:val="nb-NO"/>
    </w:rPr>
  </w:style>
  <w:style w:type="character" w:customStyle="1" w:styleId="affc">
    <w:name w:val="表題 (文字)"/>
    <w:link w:val="affb"/>
    <w:rPr>
      <w:rFonts w:ascii="Courier New" w:eastAsia="SimSun" w:hAnsi="Courier New"/>
      <w:lang w:val="nb-NO" w:eastAsia="en-US"/>
    </w:rPr>
  </w:style>
  <w:style w:type="paragraph" w:customStyle="1" w:styleId="FL">
    <w:name w:val="FL"/>
    <w:basedOn w:val="a1"/>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d">
    <w:name w:val="Date"/>
    <w:basedOn w:val="a1"/>
    <w:next w:val="a1"/>
    <w:link w:val="affe"/>
    <w:rPr>
      <w:rFonts w:eastAsia="SimSun"/>
    </w:rPr>
  </w:style>
  <w:style w:type="character" w:customStyle="1" w:styleId="affe">
    <w:name w:val="日付 (文字)"/>
    <w:link w:val="affd"/>
    <w:rPr>
      <w:rFonts w:eastAsia="SimSun"/>
      <w:lang w:val="en-GB" w:eastAsia="en-US"/>
    </w:rPr>
  </w:style>
  <w:style w:type="character" w:customStyle="1" w:styleId="af">
    <w:name w:val="図表番号 (文字)"/>
    <w:aliases w:val="cap (文字),cap Char (文字),Caption Char (文字),Caption Char1 Char (文字),cap Char Char1 (文字),Caption Char Char1 Char (文字),cap Char2 Char (文字),Ca (文字)"/>
    <w:link w:val="ae"/>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SimSun"/>
      <w:sz w:val="24"/>
      <w:szCs w:val="24"/>
      <w:lang w:val="en-GB" w:eastAsia="ko-KR"/>
    </w:rPr>
  </w:style>
  <w:style w:type="paragraph" w:customStyle="1" w:styleId="-PAGE-">
    <w:name w:val="- PAGE -"/>
    <w:rPr>
      <w:rFonts w:eastAsia="SimSun"/>
      <w:sz w:val="24"/>
      <w:szCs w:val="24"/>
      <w:lang w:val="en-GB" w:eastAsia="ko-KR"/>
    </w:rPr>
  </w:style>
  <w:style w:type="paragraph" w:customStyle="1" w:styleId="PageXofY">
    <w:name w:val="Page X of Y"/>
    <w:rPr>
      <w:rFonts w:eastAsia="SimSun"/>
      <w:sz w:val="24"/>
      <w:szCs w:val="24"/>
      <w:lang w:val="en-GB" w:eastAsia="ko-KR"/>
    </w:rPr>
  </w:style>
  <w:style w:type="paragraph" w:customStyle="1" w:styleId="Createdby">
    <w:name w:val="Created by"/>
    <w:rPr>
      <w:rFonts w:eastAsia="SimSun"/>
      <w:sz w:val="24"/>
      <w:szCs w:val="24"/>
      <w:lang w:val="en-GB" w:eastAsia="ko-KR"/>
    </w:rPr>
  </w:style>
  <w:style w:type="paragraph" w:customStyle="1" w:styleId="Createdon">
    <w:name w:val="Created on"/>
    <w:rPr>
      <w:rFonts w:eastAsia="SimSun"/>
      <w:sz w:val="24"/>
      <w:szCs w:val="24"/>
      <w:lang w:val="en-GB" w:eastAsia="ko-KR"/>
    </w:rPr>
  </w:style>
  <w:style w:type="paragraph" w:customStyle="1" w:styleId="Lastprinted">
    <w:name w:val="Last printed"/>
    <w:rPr>
      <w:rFonts w:eastAsia="SimSun"/>
      <w:sz w:val="24"/>
      <w:szCs w:val="24"/>
      <w:lang w:val="en-GB" w:eastAsia="ko-KR"/>
    </w:rPr>
  </w:style>
  <w:style w:type="paragraph" w:customStyle="1" w:styleId="Lastsavedby">
    <w:name w:val="Last saved by"/>
    <w:rPr>
      <w:rFonts w:eastAsia="SimSun"/>
      <w:sz w:val="24"/>
      <w:szCs w:val="24"/>
      <w:lang w:val="en-GB" w:eastAsia="ko-KR"/>
    </w:rPr>
  </w:style>
  <w:style w:type="paragraph" w:customStyle="1" w:styleId="Filename">
    <w:name w:val="Filename"/>
    <w:rPr>
      <w:rFonts w:eastAsia="SimSun"/>
      <w:sz w:val="24"/>
      <w:szCs w:val="24"/>
      <w:lang w:val="en-GB" w:eastAsia="ko-KR"/>
    </w:rPr>
  </w:style>
  <w:style w:type="paragraph" w:customStyle="1" w:styleId="Filenameandpath">
    <w:name w:val="Filename and path"/>
    <w:rPr>
      <w:rFonts w:eastAsia="SimSun"/>
      <w:sz w:val="24"/>
      <w:szCs w:val="24"/>
      <w:lang w:val="en-GB" w:eastAsia="ko-KR"/>
    </w:rPr>
  </w:style>
  <w:style w:type="paragraph" w:customStyle="1" w:styleId="AuthorPageDate">
    <w:name w:val="Author  Page #  Date"/>
    <w:rPr>
      <w:rFonts w:eastAsia="SimSun"/>
      <w:sz w:val="24"/>
      <w:szCs w:val="24"/>
      <w:lang w:val="en-GB" w:eastAsia="ko-KR"/>
    </w:rPr>
  </w:style>
  <w:style w:type="paragraph" w:customStyle="1" w:styleId="ConfidentialPageDate">
    <w:name w:val="Confidential  Page #  Date"/>
    <w:rPr>
      <w:rFonts w:eastAsia="SimSun"/>
      <w:sz w:val="24"/>
      <w:szCs w:val="24"/>
      <w:lang w:val="en-GB" w:eastAsia="ko-KR"/>
    </w:rPr>
  </w:style>
  <w:style w:type="paragraph" w:customStyle="1" w:styleId="tdoc-header">
    <w:name w:val="tdoc-header"/>
    <w:rPr>
      <w:rFonts w:ascii="Arial" w:eastAsia="SimSun" w:hAnsi="Arial"/>
      <w:noProof/>
      <w:sz w:val="24"/>
      <w:lang w:val="en-GB"/>
    </w:rPr>
  </w:style>
  <w:style w:type="paragraph" w:customStyle="1" w:styleId="INDENT1">
    <w:name w:val="INDENT1"/>
    <w:basedOn w:val="a1"/>
    <w:pPr>
      <w:ind w:left="851"/>
    </w:pPr>
    <w:rPr>
      <w:rFonts w:eastAsia="SimSun"/>
      <w:lang w:eastAsia="ja-JP"/>
    </w:rPr>
  </w:style>
  <w:style w:type="paragraph" w:customStyle="1" w:styleId="INDENT2">
    <w:name w:val="INDENT2"/>
    <w:basedOn w:val="a1"/>
    <w:pPr>
      <w:ind w:left="1135" w:hanging="284"/>
    </w:pPr>
    <w:rPr>
      <w:rFonts w:eastAsia="SimSun"/>
      <w:lang w:eastAsia="ja-JP"/>
    </w:rPr>
  </w:style>
  <w:style w:type="paragraph" w:customStyle="1" w:styleId="INDENT3">
    <w:name w:val="INDENT3"/>
    <w:basedOn w:val="a1"/>
    <w:pPr>
      <w:ind w:left="1701" w:hanging="567"/>
    </w:pPr>
    <w:rPr>
      <w:rFonts w:eastAsia="SimSun"/>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pPr>
      <w:keepNext/>
      <w:keepLines/>
    </w:pPr>
    <w:rPr>
      <w:rFonts w:eastAsia="SimSun"/>
      <w:b/>
      <w:lang w:eastAsia="ja-JP"/>
    </w:rPr>
  </w:style>
  <w:style w:type="paragraph" w:customStyle="1" w:styleId="enumlev2">
    <w:name w:val="enumlev2"/>
    <w:basedOn w:val="a1"/>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Pr>
      <w:rFonts w:eastAsia="SimSun"/>
      <w:lang w:eastAsia="ja-JP"/>
    </w:rPr>
  </w:style>
  <w:style w:type="character" w:customStyle="1" w:styleId="BodyTextChar">
    <w:name w:val="Body Text Char"/>
    <w:rPr>
      <w:lang w:val="en-GB" w:eastAsia="ja-JP" w:bidi="ar-SA"/>
    </w:rPr>
  </w:style>
  <w:style w:type="paragraph" w:customStyle="1" w:styleId="Figure">
    <w:name w:val="Figure"/>
    <w:basedOn w:val="a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spacing w:after="120"/>
    </w:pPr>
    <w:rPr>
      <w:rFonts w:ascii="Arial" w:eastAsia="ＭＳ 明朝" w:hAnsi="Arial"/>
      <w:sz w:val="24"/>
      <w:lang w:val="fr-FR"/>
    </w:rPr>
  </w:style>
  <w:style w:type="paragraph" w:customStyle="1" w:styleId="p20">
    <w:name w:val="p20"/>
    <w:basedOn w:val="a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Pr>
      <w:rFonts w:eastAsia="SimSun"/>
      <w:lang w:eastAsia="ja-JP"/>
    </w:rPr>
  </w:style>
  <w:style w:type="paragraph" w:customStyle="1" w:styleId="TaOC">
    <w:name w:val="TaOC"/>
    <w:basedOn w:val="TAC"/>
    <w:rPr>
      <w:rFonts w:eastAsia="SimSu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eastAsia="Arial" w:hAnsi="Arial"/>
      <w:lang w:val="en-GB" w:eastAsia="en-US" w:bidi="ar-SA"/>
    </w:rPr>
  </w:style>
  <w:style w:type="table" w:customStyle="1" w:styleId="Tabellengitternetz1">
    <w:name w:val="Tabellengitternetz1"/>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numPr>
        <w:ilvl w:val="0"/>
        <w:numId w:val="0"/>
      </w:numPr>
      <w:spacing w:before="240" w:beforeAutospacing="0" w:afterLines="0" w:after="180"/>
      <w:ind w:left="1980" w:hanging="1980"/>
    </w:pPr>
    <w:rPr>
      <w:rFonts w:eastAsia="ＭＳ 明朝"/>
      <w:bCs/>
    </w:rPr>
  </w:style>
  <w:style w:type="paragraph" w:customStyle="1" w:styleId="StyleHeading6After9pt">
    <w:name w:val="Style Heading 6 + After:  9 pt"/>
    <w:basedOn w:val="6"/>
    <w:pPr>
      <w:numPr>
        <w:ilvl w:val="0"/>
        <w:numId w:val="0"/>
      </w:numPr>
      <w:spacing w:before="240" w:beforeAutospacing="0" w:afterLines="0" w:after="180"/>
    </w:pPr>
    <w:rPr>
      <w:rFonts w:eastAsia="ＭＳ 明朝"/>
      <w:bCs/>
    </w:rPr>
  </w:style>
  <w:style w:type="table" w:customStyle="1" w:styleId="TableGrid3">
    <w:name w:val="Table Grid3"/>
    <w:basedOn w:val="a3"/>
    <w:next w:val="af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pPr>
      <w:overflowPunct/>
      <w:autoSpaceDE/>
      <w:autoSpaceDN/>
      <w:adjustRightInd/>
      <w:spacing w:before="100" w:beforeAutospacing="1" w:after="100" w:afterAutospacing="1"/>
      <w:textAlignment w:val="auto"/>
    </w:pPr>
    <w:rPr>
      <w:rFonts w:eastAsia="SimSun"/>
      <w:sz w:val="24"/>
      <w:szCs w:val="24"/>
    </w:rPr>
  </w:style>
  <w:style w:type="paragraph" w:customStyle="1" w:styleId="16">
    <w:name w:val="吹き出し1"/>
    <w:basedOn w:val="a1"/>
    <w:semiHidden/>
    <w:pPr>
      <w:overflowPunct/>
      <w:autoSpaceDE/>
      <w:autoSpaceDN/>
      <w:adjustRightInd/>
      <w:textAlignment w:val="auto"/>
    </w:pPr>
    <w:rPr>
      <w:rFonts w:ascii="Tahoma" w:eastAsia="ＭＳ 明朝"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a">
    <w:name w:val="吹き出し2"/>
    <w:basedOn w:val="a1"/>
    <w:semiHidden/>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Pr>
      <w:rFonts w:eastAsia="ＭＳ 明朝"/>
      <w:lang w:eastAsia="en-GB"/>
    </w:rPr>
  </w:style>
  <w:style w:type="paragraph" w:customStyle="1" w:styleId="tabletext0">
    <w:name w:val="table text"/>
    <w:basedOn w:val="a1"/>
    <w:next w:val="a1"/>
    <w:rPr>
      <w:rFonts w:eastAsia="ＭＳ 明朝"/>
      <w:i/>
      <w:lang w:eastAsia="en-GB"/>
    </w:rPr>
  </w:style>
  <w:style w:type="paragraph" w:customStyle="1" w:styleId="TOC91">
    <w:name w:val="TOC 91"/>
    <w:basedOn w:val="80"/>
    <w:pPr>
      <w:keepNext/>
      <w:ind w:left="1418" w:hanging="1418"/>
    </w:pPr>
    <w:rPr>
      <w:rFonts w:eastAsia="ＭＳ 明朝"/>
      <w:lang w:val="en-US" w:eastAsia="en-GB"/>
    </w:rPr>
  </w:style>
  <w:style w:type="paragraph" w:customStyle="1" w:styleId="Caption1">
    <w:name w:val="Caption1"/>
    <w:basedOn w:val="a1"/>
    <w:next w:val="a1"/>
    <w:pPr>
      <w:spacing w:before="120" w:after="120"/>
    </w:pPr>
    <w:rPr>
      <w:rFonts w:eastAsia="ＭＳ 明朝"/>
      <w:b/>
      <w:lang w:eastAsia="en-GB"/>
    </w:rPr>
  </w:style>
  <w:style w:type="paragraph" w:customStyle="1" w:styleId="HE">
    <w:name w:val="HE"/>
    <w:basedOn w:val="a1"/>
    <w:pPr>
      <w:spacing w:after="0"/>
    </w:pPr>
    <w:rPr>
      <w:rFonts w:eastAsia="ＭＳ 明朝"/>
      <w:b/>
      <w:lang w:eastAsia="en-GB"/>
    </w:rPr>
  </w:style>
  <w:style w:type="paragraph" w:customStyle="1" w:styleId="HO">
    <w:name w:val="HO"/>
    <w:basedOn w:val="a1"/>
    <w:pPr>
      <w:spacing w:after="0"/>
      <w:jc w:val="right"/>
    </w:pPr>
    <w:rPr>
      <w:rFonts w:eastAsia="ＭＳ 明朝"/>
      <w:b/>
      <w:lang w:eastAsia="en-GB"/>
    </w:rPr>
  </w:style>
  <w:style w:type="paragraph" w:customStyle="1" w:styleId="WP">
    <w:name w:val="WP"/>
    <w:basedOn w:val="a1"/>
    <w:pPr>
      <w:spacing w:after="0"/>
      <w:jc w:val="both"/>
    </w:pPr>
    <w:rPr>
      <w:rFonts w:eastAsia="ＭＳ 明朝"/>
      <w:lang w:eastAsia="en-GB"/>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FooterCentred">
    <w:name w:val="FooterCentred"/>
    <w:basedOn w:val="a7"/>
    <w:pPr>
      <w:tabs>
        <w:tab w:val="center" w:pos="4678"/>
        <w:tab w:val="right" w:pos="9356"/>
      </w:tabs>
      <w:jc w:val="both"/>
    </w:pPr>
    <w:rPr>
      <w:rFonts w:ascii="Times New Roman" w:eastAsia="ＭＳ 明朝" w:hAnsi="Times New Roman"/>
      <w:b w:val="0"/>
      <w:i w:val="0"/>
      <w:noProof w:val="0"/>
      <w:sz w:val="20"/>
      <w:lang w:val="en-US" w:eastAsia="en-GB"/>
    </w:rPr>
  </w:style>
  <w:style w:type="paragraph" w:customStyle="1" w:styleId="CRfront">
    <w:name w:val="CR_front"/>
    <w:basedOn w:val="a1"/>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ＭＳ 明朝"/>
      <w:lang w:eastAsia="en-GB"/>
    </w:rPr>
  </w:style>
  <w:style w:type="paragraph" w:customStyle="1" w:styleId="Teststep">
    <w:name w:val="Test step"/>
    <w:basedOn w:val="a1"/>
    <w:pPr>
      <w:tabs>
        <w:tab w:val="left" w:pos="720"/>
      </w:tabs>
      <w:spacing w:after="0"/>
      <w:ind w:left="720" w:hanging="720"/>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TableofFigures1">
    <w:name w:val="Table of Figures1"/>
    <w:basedOn w:val="a1"/>
    <w:next w:val="a1"/>
    <w:pPr>
      <w:ind w:left="400" w:hanging="400"/>
      <w:jc w:val="center"/>
    </w:pPr>
    <w:rPr>
      <w:rFonts w:eastAsia="ＭＳ 明朝"/>
      <w:b/>
      <w:lang w:eastAsia="en-GB"/>
    </w:rPr>
  </w:style>
  <w:style w:type="paragraph" w:customStyle="1" w:styleId="table">
    <w:name w:val="table"/>
    <w:basedOn w:val="a1"/>
    <w:next w:val="a1"/>
    <w:pPr>
      <w:spacing w:after="0"/>
      <w:jc w:val="center"/>
    </w:pPr>
    <w:rPr>
      <w:rFonts w:eastAsia="ＭＳ 明朝"/>
      <w:lang w:eastAsia="en-GB"/>
    </w:rPr>
  </w:style>
  <w:style w:type="paragraph" w:customStyle="1" w:styleId="t2">
    <w:name w:val="t2"/>
    <w:basedOn w:val="a1"/>
    <w:pPr>
      <w:spacing w:after="0"/>
    </w:pPr>
    <w:rPr>
      <w:rFonts w:eastAsia="ＭＳ 明朝"/>
      <w:lang w:eastAsia="en-GB"/>
    </w:rPr>
  </w:style>
  <w:style w:type="paragraph" w:customStyle="1" w:styleId="CommentNokia">
    <w:name w:val="Comment Nokia"/>
    <w:basedOn w:val="a1"/>
    <w:pPr>
      <w:tabs>
        <w:tab w:val="left" w:pos="360"/>
      </w:tabs>
      <w:ind w:left="360" w:hanging="360"/>
    </w:pPr>
    <w:rPr>
      <w:rFonts w:eastAsia="ＭＳ 明朝"/>
      <w:sz w:val="22"/>
      <w:lang w:eastAsia="en-GB"/>
    </w:rPr>
  </w:style>
  <w:style w:type="paragraph" w:customStyle="1" w:styleId="Copyright">
    <w:name w:val="Copyright"/>
    <w:basedOn w:val="a1"/>
    <w:pPr>
      <w:spacing w:after="0"/>
      <w:jc w:val="center"/>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
    <w:next w:val="a1"/>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pPr>
      <w:spacing w:after="220"/>
    </w:pPr>
    <w:rPr>
      <w:rFonts w:eastAsia="ＭＳ 明朝"/>
      <w:b/>
      <w:lang w:eastAsia="en-GB"/>
    </w:rPr>
  </w:style>
  <w:style w:type="paragraph" w:customStyle="1" w:styleId="berschrift2Head2A2">
    <w:name w:val="Überschrift 2.Head2A.2"/>
    <w:basedOn w:val="1"/>
    <w:next w:val="a1"/>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pPr>
      <w:widowControl w:val="0"/>
      <w:spacing w:after="120"/>
      <w:ind w:left="283" w:hanging="283"/>
    </w:pPr>
    <w:rPr>
      <w:rFonts w:eastAsia="ＭＳ 明朝"/>
      <w:lang w:eastAsia="de-DE"/>
    </w:rPr>
  </w:style>
  <w:style w:type="paragraph" w:customStyle="1" w:styleId="11BodyText">
    <w:name w:val="11 BodyText"/>
    <w:basedOn w:val="a1"/>
    <w:pPr>
      <w:overflowPunct/>
      <w:autoSpaceDE/>
      <w:autoSpaceDN/>
      <w:adjustRightInd/>
      <w:spacing w:after="220"/>
      <w:ind w:left="1298"/>
      <w:textAlignment w:val="auto"/>
    </w:pPr>
    <w:rPr>
      <w:rFonts w:ascii="Arial" w:eastAsia="SimSun" w:hAnsi="Arial"/>
      <w:lang w:eastAsia="en-GB"/>
    </w:rPr>
  </w:style>
  <w:style w:type="numbering" w:customStyle="1" w:styleId="17">
    <w:name w:val="无列表1"/>
    <w:next w:val="a4"/>
    <w:semiHidden/>
  </w:style>
  <w:style w:type="paragraph" w:customStyle="1" w:styleId="1030302">
    <w:name w:val="样式 样式 标题 1 + 两端对齐 段前: 0.3 行 段后: 0.3 行 行距: 单倍行距 + 段前: 0.2 行 段后: ..."/>
    <w:basedOn w:val="a1"/>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8">
    <w:name w:val="网格型3"/>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ind w:left="720" w:hanging="360"/>
    </w:pPr>
    <w:rPr>
      <w:rFonts w:eastAsia="SimSun"/>
    </w:rPr>
  </w:style>
  <w:style w:type="paragraph" w:customStyle="1" w:styleId="NormalArial">
    <w:name w:val="Normal + Arial"/>
    <w:aliases w:val="9 pt,Right,Right:  0,24 cm,After:  0 pt"/>
    <w:basedOn w:val="a1"/>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rPr>
  </w:style>
  <w:style w:type="character" w:customStyle="1" w:styleId="StyleTACChar">
    <w:name w:val="Style TAC + Char"/>
    <w:link w:val="StyleTAC"/>
    <w:rPr>
      <w:rFonts w:ascii="Arial" w:eastAsia="SimSun" w:hAnsi="Arial"/>
      <w:kern w:val="2"/>
      <w:sz w:val="18"/>
      <w:lang w:val="en-GB" w:eastAsia="en-US"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word">
    <w:name w:val="word"/>
    <w:basedOn w:val="a2"/>
  </w:style>
  <w:style w:type="character" w:customStyle="1" w:styleId="apple-converted-space">
    <w:name w:val="apple-converted-space"/>
  </w:style>
  <w:style w:type="character" w:customStyle="1" w:styleId="B3Char">
    <w:name w:val="B3 Char"/>
    <w:link w:val="B3"/>
    <w:rPr>
      <w:rFonts w:eastAsia="SimSun"/>
      <w:lang w:val="en-GB"/>
    </w:rPr>
  </w:style>
  <w:style w:type="paragraph" w:customStyle="1" w:styleId="TB1">
    <w:name w:val="TB1"/>
    <w:basedOn w:val="a1"/>
    <w:qFormat/>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Pr>
      <w:rFonts w:eastAsia="Times New Roman"/>
      <w:noProof/>
    </w:rPr>
  </w:style>
  <w:style w:type="paragraph" w:customStyle="1" w:styleId="oa1">
    <w:name w:val="oa1"/>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3654360">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41231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2590979">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198274322">
      <w:bodyDiv w:val="1"/>
      <w:marLeft w:val="0"/>
      <w:marRight w:val="0"/>
      <w:marTop w:val="0"/>
      <w:marBottom w:val="0"/>
      <w:divBdr>
        <w:top w:val="none" w:sz="0" w:space="0" w:color="auto"/>
        <w:left w:val="none" w:sz="0" w:space="0" w:color="auto"/>
        <w:bottom w:val="none" w:sz="0" w:space="0" w:color="auto"/>
        <w:right w:val="none" w:sz="0" w:space="0" w:color="auto"/>
      </w:divBdr>
      <w:divsChild>
        <w:div w:id="775907395">
          <w:marLeft w:val="360"/>
          <w:marRight w:val="0"/>
          <w:marTop w:val="200"/>
          <w:marBottom w:val="0"/>
          <w:divBdr>
            <w:top w:val="none" w:sz="0" w:space="0" w:color="auto"/>
            <w:left w:val="none" w:sz="0" w:space="0" w:color="auto"/>
            <w:bottom w:val="none" w:sz="0" w:space="0" w:color="auto"/>
            <w:right w:val="none" w:sz="0" w:space="0" w:color="auto"/>
          </w:divBdr>
        </w:div>
        <w:div w:id="15278658">
          <w:marLeft w:val="1080"/>
          <w:marRight w:val="0"/>
          <w:marTop w:val="100"/>
          <w:marBottom w:val="0"/>
          <w:divBdr>
            <w:top w:val="none" w:sz="0" w:space="0" w:color="auto"/>
            <w:left w:val="none" w:sz="0" w:space="0" w:color="auto"/>
            <w:bottom w:val="none" w:sz="0" w:space="0" w:color="auto"/>
            <w:right w:val="none" w:sz="0" w:space="0" w:color="auto"/>
          </w:divBdr>
        </w:div>
        <w:div w:id="1431967604">
          <w:marLeft w:val="360"/>
          <w:marRight w:val="0"/>
          <w:marTop w:val="200"/>
          <w:marBottom w:val="0"/>
          <w:divBdr>
            <w:top w:val="none" w:sz="0" w:space="0" w:color="auto"/>
            <w:left w:val="none" w:sz="0" w:space="0" w:color="auto"/>
            <w:bottom w:val="none" w:sz="0" w:space="0" w:color="auto"/>
            <w:right w:val="none" w:sz="0" w:space="0" w:color="auto"/>
          </w:divBdr>
        </w:div>
      </w:divsChild>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sChild>
        <w:div w:id="251011949">
          <w:marLeft w:val="1080"/>
          <w:marRight w:val="0"/>
          <w:marTop w:val="100"/>
          <w:marBottom w:val="0"/>
          <w:divBdr>
            <w:top w:val="none" w:sz="0" w:space="0" w:color="auto"/>
            <w:left w:val="none" w:sz="0" w:space="0" w:color="auto"/>
            <w:bottom w:val="none" w:sz="0" w:space="0" w:color="auto"/>
            <w:right w:val="none" w:sz="0" w:space="0" w:color="auto"/>
          </w:divBdr>
        </w:div>
        <w:div w:id="424035522">
          <w:marLeft w:val="1800"/>
          <w:marRight w:val="0"/>
          <w:marTop w:val="100"/>
          <w:marBottom w:val="0"/>
          <w:divBdr>
            <w:top w:val="none" w:sz="0" w:space="0" w:color="auto"/>
            <w:left w:val="none" w:sz="0" w:space="0" w:color="auto"/>
            <w:bottom w:val="none" w:sz="0" w:space="0" w:color="auto"/>
            <w:right w:val="none" w:sz="0" w:space="0" w:color="auto"/>
          </w:divBdr>
        </w:div>
        <w:div w:id="1380939979">
          <w:marLeft w:val="1800"/>
          <w:marRight w:val="0"/>
          <w:marTop w:val="100"/>
          <w:marBottom w:val="0"/>
          <w:divBdr>
            <w:top w:val="none" w:sz="0" w:space="0" w:color="auto"/>
            <w:left w:val="none" w:sz="0" w:space="0" w:color="auto"/>
            <w:bottom w:val="none" w:sz="0" w:space="0" w:color="auto"/>
            <w:right w:val="none" w:sz="0" w:space="0" w:color="auto"/>
          </w:divBdr>
        </w:div>
        <w:div w:id="818616898">
          <w:marLeft w:val="1080"/>
          <w:marRight w:val="0"/>
          <w:marTop w:val="100"/>
          <w:marBottom w:val="0"/>
          <w:divBdr>
            <w:top w:val="none" w:sz="0" w:space="0" w:color="auto"/>
            <w:left w:val="none" w:sz="0" w:space="0" w:color="auto"/>
            <w:bottom w:val="none" w:sz="0" w:space="0" w:color="auto"/>
            <w:right w:val="none" w:sz="0" w:space="0" w:color="auto"/>
          </w:divBdr>
        </w:div>
        <w:div w:id="1402024094">
          <w:marLeft w:val="1800"/>
          <w:marRight w:val="0"/>
          <w:marTop w:val="100"/>
          <w:marBottom w:val="0"/>
          <w:divBdr>
            <w:top w:val="none" w:sz="0" w:space="0" w:color="auto"/>
            <w:left w:val="none" w:sz="0" w:space="0" w:color="auto"/>
            <w:bottom w:val="none" w:sz="0" w:space="0" w:color="auto"/>
            <w:right w:val="none" w:sz="0" w:space="0" w:color="auto"/>
          </w:divBdr>
        </w:div>
        <w:div w:id="1178689138">
          <w:marLeft w:val="1800"/>
          <w:marRight w:val="0"/>
          <w:marTop w:val="100"/>
          <w:marBottom w:val="0"/>
          <w:divBdr>
            <w:top w:val="none" w:sz="0" w:space="0" w:color="auto"/>
            <w:left w:val="none" w:sz="0" w:space="0" w:color="auto"/>
            <w:bottom w:val="none" w:sz="0" w:space="0" w:color="auto"/>
            <w:right w:val="none" w:sz="0" w:space="0" w:color="auto"/>
          </w:divBdr>
        </w:div>
      </w:divsChild>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3309449">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589375">
      <w:bodyDiv w:val="1"/>
      <w:marLeft w:val="0"/>
      <w:marRight w:val="0"/>
      <w:marTop w:val="0"/>
      <w:marBottom w:val="0"/>
      <w:divBdr>
        <w:top w:val="none" w:sz="0" w:space="0" w:color="auto"/>
        <w:left w:val="none" w:sz="0" w:space="0" w:color="auto"/>
        <w:bottom w:val="none" w:sz="0" w:space="0" w:color="auto"/>
        <w:right w:val="none" w:sz="0" w:space="0" w:color="auto"/>
      </w:divBdr>
      <w:divsChild>
        <w:div w:id="2071534380">
          <w:marLeft w:val="360"/>
          <w:marRight w:val="0"/>
          <w:marTop w:val="200"/>
          <w:marBottom w:val="0"/>
          <w:divBdr>
            <w:top w:val="none" w:sz="0" w:space="0" w:color="auto"/>
            <w:left w:val="none" w:sz="0" w:space="0" w:color="auto"/>
            <w:bottom w:val="none" w:sz="0" w:space="0" w:color="auto"/>
            <w:right w:val="none" w:sz="0" w:space="0" w:color="auto"/>
          </w:divBdr>
        </w:div>
        <w:div w:id="1858082701">
          <w:marLeft w:val="1080"/>
          <w:marRight w:val="0"/>
          <w:marTop w:val="100"/>
          <w:marBottom w:val="0"/>
          <w:divBdr>
            <w:top w:val="none" w:sz="0" w:space="0" w:color="auto"/>
            <w:left w:val="none" w:sz="0" w:space="0" w:color="auto"/>
            <w:bottom w:val="none" w:sz="0" w:space="0" w:color="auto"/>
            <w:right w:val="none" w:sz="0" w:space="0" w:color="auto"/>
          </w:divBdr>
        </w:div>
        <w:div w:id="350953437">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1080</TotalTime>
  <Pages>2</Pages>
  <Words>660</Words>
  <Characters>3484</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4136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伏木 雅(SB ﾃｸﾉﾛｼﾞｰﾕﾆｯﾄ)</cp:lastModifiedBy>
  <cp:revision>13</cp:revision>
  <cp:lastPrinted>2010-01-07T15:23:00Z</cp:lastPrinted>
  <dcterms:created xsi:type="dcterms:W3CDTF">2021-05-10T08:26:00Z</dcterms:created>
  <dcterms:modified xsi:type="dcterms:W3CDTF">2021-05-11T06:26:00Z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